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1416"/>
        <w:gridCol w:w="851"/>
        <w:gridCol w:w="1560"/>
        <w:gridCol w:w="1698"/>
        <w:gridCol w:w="3547"/>
      </w:tblGrid>
      <w:tr w:rsidR="007329E8" w:rsidRPr="00236577" w14:paraId="204FF053" w14:textId="77777777" w:rsidTr="007329E8">
        <w:trPr>
          <w:trHeight w:val="6842"/>
        </w:trPr>
        <w:tc>
          <w:tcPr>
            <w:tcW w:w="10065" w:type="dxa"/>
            <w:gridSpan w:val="6"/>
            <w:tcMar>
              <w:left w:w="0" w:type="dxa"/>
              <w:right w:w="0" w:type="dxa"/>
            </w:tcMar>
          </w:tcPr>
          <w:p w14:paraId="20704FCC" w14:textId="77777777" w:rsidR="007329E8" w:rsidRPr="00236577" w:rsidRDefault="007329E8" w:rsidP="005813B5">
            <w:pPr>
              <w:rPr>
                <w:rFonts w:asciiTheme="minorHAnsi" w:hAnsiTheme="minorHAnsi" w:cstheme="minorHAnsi"/>
                <w:b/>
                <w:smallCaps/>
                <w:color w:val="1A2B68"/>
                <w:sz w:val="8"/>
              </w:rPr>
            </w:pPr>
          </w:p>
          <w:p w14:paraId="0FB213F0" w14:textId="77777777" w:rsidR="007329E8" w:rsidRPr="00236577" w:rsidRDefault="007329E8" w:rsidP="007329E8">
            <w:pPr>
              <w:ind w:left="426"/>
              <w:jc w:val="left"/>
              <w:rPr>
                <w:rFonts w:asciiTheme="minorHAnsi" w:eastAsia="ヒラギノ角ゴ Pro W3" w:hAnsiTheme="minorHAnsi" w:cstheme="minorHAnsi"/>
                <w:b/>
                <w:color w:val="365F91" w:themeColor="accent1" w:themeShade="BF"/>
                <w:sz w:val="36"/>
                <w:szCs w:val="36"/>
                <w:lang w:eastAsia="en-US"/>
              </w:rPr>
            </w:pPr>
            <w:r w:rsidRPr="00236577">
              <w:rPr>
                <w:rFonts w:asciiTheme="minorHAnsi" w:eastAsia="ヒラギノ角ゴ Pro W3" w:hAnsiTheme="minorHAnsi" w:cstheme="minorHAnsi"/>
                <w:b/>
                <w:color w:val="365F91" w:themeColor="accent1" w:themeShade="BF"/>
                <w:sz w:val="36"/>
                <w:szCs w:val="36"/>
                <w:lang w:eastAsia="en-US"/>
              </w:rPr>
              <w:t>ETUDE DE PREFIGURATION DE LA COMPENTENCE GEMAPI A L’ECHELLE DU BASSIN VERSANT DE LA GROSNE</w:t>
            </w:r>
          </w:p>
          <w:p w14:paraId="3DB394F6" w14:textId="586BA311" w:rsidR="007329E8" w:rsidRPr="00236577" w:rsidRDefault="007329E8" w:rsidP="007329E8">
            <w:pPr>
              <w:ind w:left="426"/>
              <w:jc w:val="left"/>
              <w:rPr>
                <w:rFonts w:asciiTheme="minorHAnsi" w:eastAsia="ヒラギノ角ゴ Pro W3" w:hAnsiTheme="minorHAnsi" w:cstheme="minorHAnsi"/>
                <w:b/>
                <w:color w:val="365F91" w:themeColor="accent1" w:themeShade="BF"/>
                <w:sz w:val="36"/>
                <w:szCs w:val="36"/>
                <w:lang w:eastAsia="en-US"/>
              </w:rPr>
            </w:pPr>
            <w:r w:rsidRPr="00236577">
              <w:rPr>
                <w:rFonts w:asciiTheme="minorHAnsi" w:eastAsia="ヒラギノ角ゴ Pro W3" w:hAnsiTheme="minorHAnsi" w:cstheme="minorHAnsi"/>
                <w:b/>
                <w:color w:val="365F91" w:themeColor="accent1" w:themeShade="BF"/>
                <w:sz w:val="36"/>
                <w:szCs w:val="36"/>
                <w:lang w:eastAsia="en-US"/>
              </w:rPr>
              <w:t>PHASE 2 : ACCOMPAGNEMENT POUR LA MISE EN ŒUVRE DU SCENARIO RETENU</w:t>
            </w:r>
          </w:p>
          <w:p w14:paraId="2D6672BE" w14:textId="77777777" w:rsidR="007329E8" w:rsidRPr="00236577" w:rsidRDefault="007329E8" w:rsidP="005813B5">
            <w:pPr>
              <w:rPr>
                <w:rFonts w:asciiTheme="minorHAnsi" w:hAnsiTheme="minorHAnsi" w:cstheme="minorHAnsi"/>
                <w:b/>
                <w:smallCaps/>
                <w:color w:val="1A2B68"/>
                <w:sz w:val="8"/>
              </w:rPr>
            </w:pPr>
          </w:p>
          <w:p w14:paraId="4E4CA08A" w14:textId="77777777" w:rsidR="007329E8" w:rsidRPr="00236577" w:rsidRDefault="007329E8" w:rsidP="005813B5">
            <w:pPr>
              <w:rPr>
                <w:rFonts w:asciiTheme="minorHAnsi" w:hAnsiTheme="minorHAnsi" w:cstheme="minorHAnsi"/>
                <w:color w:val="002060"/>
              </w:rPr>
            </w:pPr>
          </w:p>
          <w:p w14:paraId="6CB7ACD7" w14:textId="77777777" w:rsidR="007329E8" w:rsidRPr="00236577" w:rsidRDefault="007329E8" w:rsidP="005813B5">
            <w:pPr>
              <w:rPr>
                <w:rFonts w:asciiTheme="minorHAnsi" w:hAnsiTheme="minorHAnsi" w:cstheme="minorHAnsi"/>
                <w:color w:val="002060"/>
              </w:rPr>
            </w:pPr>
          </w:p>
          <w:p w14:paraId="5D6EA4B9" w14:textId="77777777" w:rsidR="007329E8" w:rsidRPr="00236577" w:rsidRDefault="007329E8" w:rsidP="005813B5">
            <w:pPr>
              <w:rPr>
                <w:rFonts w:asciiTheme="minorHAnsi" w:hAnsiTheme="minorHAnsi" w:cstheme="minorHAnsi"/>
                <w:color w:val="002060"/>
              </w:rPr>
            </w:pPr>
          </w:p>
          <w:p w14:paraId="78B22758" w14:textId="77777777" w:rsidR="007329E8" w:rsidRPr="00236577" w:rsidRDefault="007329E8" w:rsidP="005813B5">
            <w:pPr>
              <w:rPr>
                <w:rFonts w:asciiTheme="minorHAnsi" w:hAnsiTheme="minorHAnsi" w:cstheme="minorHAnsi"/>
                <w:color w:val="002060"/>
              </w:rPr>
            </w:pPr>
          </w:p>
          <w:p w14:paraId="659C4883" w14:textId="77777777" w:rsidR="007329E8" w:rsidRPr="00236577" w:rsidRDefault="007329E8" w:rsidP="005813B5">
            <w:pPr>
              <w:rPr>
                <w:rFonts w:asciiTheme="minorHAnsi" w:hAnsiTheme="minorHAnsi" w:cstheme="minorHAnsi"/>
                <w:color w:val="002060"/>
              </w:rPr>
            </w:pPr>
          </w:p>
          <w:p w14:paraId="3796B902" w14:textId="77777777" w:rsidR="007329E8" w:rsidRPr="00236577" w:rsidRDefault="007329E8" w:rsidP="005813B5">
            <w:pPr>
              <w:rPr>
                <w:rFonts w:asciiTheme="minorHAnsi" w:hAnsiTheme="minorHAnsi" w:cstheme="minorHAnsi"/>
                <w:color w:val="002060"/>
              </w:rPr>
            </w:pPr>
          </w:p>
          <w:p w14:paraId="2C445F63" w14:textId="77777777" w:rsidR="007329E8" w:rsidRPr="00236577" w:rsidRDefault="007329E8" w:rsidP="005813B5">
            <w:pPr>
              <w:rPr>
                <w:rFonts w:asciiTheme="minorHAnsi" w:hAnsiTheme="minorHAnsi" w:cstheme="minorHAnsi"/>
                <w:color w:val="002060"/>
              </w:rPr>
            </w:pPr>
          </w:p>
          <w:p w14:paraId="560C34C0" w14:textId="77777777" w:rsidR="007329E8" w:rsidRPr="00236577" w:rsidRDefault="007329E8" w:rsidP="005813B5">
            <w:pPr>
              <w:rPr>
                <w:rFonts w:asciiTheme="minorHAnsi" w:hAnsiTheme="minorHAnsi" w:cstheme="minorHAnsi"/>
                <w:color w:val="002060"/>
              </w:rPr>
            </w:pPr>
          </w:p>
          <w:p w14:paraId="2D509726" w14:textId="77777777" w:rsidR="007329E8" w:rsidRPr="00236577" w:rsidRDefault="007329E8" w:rsidP="005813B5">
            <w:pPr>
              <w:rPr>
                <w:rFonts w:asciiTheme="minorHAnsi" w:hAnsiTheme="minorHAnsi" w:cstheme="minorHAnsi"/>
                <w:color w:val="002060"/>
              </w:rPr>
            </w:pPr>
          </w:p>
          <w:p w14:paraId="07C347C7" w14:textId="77777777" w:rsidR="007329E8" w:rsidRPr="00236577" w:rsidRDefault="007329E8" w:rsidP="005813B5">
            <w:pPr>
              <w:rPr>
                <w:rFonts w:asciiTheme="minorHAnsi" w:hAnsiTheme="minorHAnsi" w:cstheme="minorHAnsi"/>
                <w:color w:val="002060"/>
              </w:rPr>
            </w:pPr>
          </w:p>
          <w:p w14:paraId="69A54EE5" w14:textId="77777777" w:rsidR="007329E8" w:rsidRPr="00236577" w:rsidRDefault="007329E8" w:rsidP="007329E8">
            <w:pPr>
              <w:ind w:left="284"/>
              <w:rPr>
                <w:rFonts w:asciiTheme="minorHAnsi" w:eastAsia="ヒラギノ角ゴ Pro W3" w:hAnsiTheme="minorHAnsi" w:cstheme="minorHAnsi"/>
                <w:color w:val="002060"/>
                <w:sz w:val="28"/>
                <w:szCs w:val="28"/>
                <w:lang w:eastAsia="en-US"/>
              </w:rPr>
            </w:pPr>
            <w:r w:rsidRPr="00236577">
              <w:rPr>
                <w:rFonts w:asciiTheme="minorHAnsi" w:eastAsia="ヒラギノ角ゴ Pro W3" w:hAnsiTheme="minorHAnsi" w:cstheme="minorHAnsi"/>
                <w:color w:val="002060"/>
                <w:sz w:val="28"/>
                <w:szCs w:val="28"/>
                <w:lang w:eastAsia="en-US"/>
              </w:rPr>
              <w:t>Rapport</w:t>
            </w:r>
          </w:p>
          <w:p w14:paraId="6DDBB231" w14:textId="77777777" w:rsidR="007329E8" w:rsidRPr="00236577" w:rsidRDefault="007329E8" w:rsidP="005813B5">
            <w:pPr>
              <w:rPr>
                <w:rFonts w:asciiTheme="minorHAnsi" w:hAnsiTheme="minorHAnsi" w:cstheme="minorHAnsi"/>
              </w:rPr>
            </w:pPr>
          </w:p>
        </w:tc>
      </w:tr>
      <w:tr w:rsidR="007329E8" w:rsidRPr="00236577" w14:paraId="6938C3FA" w14:textId="77777777" w:rsidTr="00564703">
        <w:tblPrEx>
          <w:tblCellMar>
            <w:left w:w="108" w:type="dxa"/>
            <w:right w:w="108" w:type="dxa"/>
          </w:tblCellMar>
        </w:tblPrEx>
        <w:trPr>
          <w:trHeight w:val="1010"/>
        </w:trPr>
        <w:tc>
          <w:tcPr>
            <w:tcW w:w="3260" w:type="dxa"/>
            <w:gridSpan w:val="3"/>
          </w:tcPr>
          <w:p w14:paraId="221FF25D" w14:textId="317F239C" w:rsidR="007329E8" w:rsidRPr="00451D64" w:rsidRDefault="007329E8" w:rsidP="003D4158">
            <w:pPr>
              <w:pStyle w:val="Infos"/>
              <w:rPr>
                <w:rFonts w:asciiTheme="minorHAnsi" w:hAnsiTheme="minorHAnsi" w:cstheme="minorHAnsi"/>
                <w:sz w:val="24"/>
                <w:szCs w:val="24"/>
              </w:rPr>
            </w:pPr>
            <w:r w:rsidRPr="00451D64">
              <w:rPr>
                <w:rFonts w:asciiTheme="minorHAnsi" w:hAnsiTheme="minorHAnsi" w:cstheme="minorHAnsi"/>
                <w:sz w:val="24"/>
                <w:szCs w:val="24"/>
              </w:rPr>
              <w:t>16A118</w:t>
            </w:r>
          </w:p>
          <w:p w14:paraId="3EA18D30" w14:textId="6993575F" w:rsidR="007329E8" w:rsidRPr="00451D64" w:rsidRDefault="007329E8" w:rsidP="003D4158">
            <w:pPr>
              <w:pStyle w:val="Infos"/>
              <w:rPr>
                <w:rFonts w:asciiTheme="minorHAnsi" w:hAnsiTheme="minorHAnsi" w:cstheme="minorHAnsi"/>
                <w:sz w:val="24"/>
                <w:szCs w:val="24"/>
              </w:rPr>
            </w:pPr>
            <w:r w:rsidRPr="00451D64">
              <w:rPr>
                <w:rFonts w:asciiTheme="minorHAnsi" w:eastAsia="Calibri" w:hAnsiTheme="minorHAnsi" w:cstheme="minorHAnsi"/>
                <w:sz w:val="24"/>
                <w:szCs w:val="24"/>
              </w:rPr>
              <w:t>Mars 2018</w:t>
            </w:r>
          </w:p>
          <w:p w14:paraId="56B23524" w14:textId="1FC3808C" w:rsidR="007329E8" w:rsidRPr="00451D64" w:rsidRDefault="007329E8" w:rsidP="003D4158">
            <w:pPr>
              <w:pStyle w:val="Infos"/>
              <w:rPr>
                <w:rFonts w:asciiTheme="minorHAnsi" w:hAnsiTheme="minorHAnsi" w:cstheme="minorHAnsi"/>
                <w:sz w:val="24"/>
                <w:szCs w:val="24"/>
                <w:highlight w:val="yellow"/>
              </w:rPr>
            </w:pPr>
            <w:r w:rsidRPr="00451D64">
              <w:rPr>
                <w:rFonts w:asciiTheme="minorHAnsi" w:hAnsiTheme="minorHAnsi" w:cstheme="minorHAnsi"/>
                <w:sz w:val="24"/>
                <w:szCs w:val="24"/>
              </w:rPr>
              <w:t xml:space="preserve">Version </w:t>
            </w:r>
            <w:r w:rsidR="00564703">
              <w:rPr>
                <w:rFonts w:asciiTheme="minorHAnsi" w:hAnsiTheme="minorHAnsi" w:cstheme="minorHAnsi"/>
                <w:sz w:val="24"/>
                <w:szCs w:val="24"/>
              </w:rPr>
              <w:t>2</w:t>
            </w:r>
          </w:p>
        </w:tc>
        <w:tc>
          <w:tcPr>
            <w:tcW w:w="6805" w:type="dxa"/>
            <w:gridSpan w:val="3"/>
          </w:tcPr>
          <w:p w14:paraId="6B97B9D9" w14:textId="77777777" w:rsidR="007329E8" w:rsidRPr="00451D64" w:rsidRDefault="007329E8" w:rsidP="003D4158">
            <w:pPr>
              <w:pStyle w:val="Infos"/>
              <w:rPr>
                <w:rFonts w:asciiTheme="minorHAnsi" w:hAnsiTheme="minorHAnsi" w:cstheme="minorHAnsi"/>
                <w:sz w:val="24"/>
                <w:szCs w:val="24"/>
              </w:rPr>
            </w:pPr>
            <w:r w:rsidRPr="00451D64">
              <w:rPr>
                <w:rFonts w:asciiTheme="minorHAnsi" w:hAnsiTheme="minorHAnsi" w:cstheme="minorHAnsi"/>
                <w:sz w:val="24"/>
                <w:szCs w:val="24"/>
              </w:rPr>
              <w:t>Affaire suivie par :</w:t>
            </w:r>
          </w:p>
          <w:p w14:paraId="36C1B6D0" w14:textId="77777777" w:rsidR="007329E8" w:rsidRPr="00451D64" w:rsidRDefault="007329E8" w:rsidP="003D4158">
            <w:pPr>
              <w:pStyle w:val="Infos"/>
              <w:rPr>
                <w:rFonts w:asciiTheme="minorHAnsi" w:hAnsiTheme="minorHAnsi" w:cstheme="minorHAnsi"/>
                <w:sz w:val="24"/>
                <w:szCs w:val="24"/>
              </w:rPr>
            </w:pPr>
            <w:r w:rsidRPr="00451D64">
              <w:rPr>
                <w:rFonts w:asciiTheme="minorHAnsi" w:hAnsiTheme="minorHAnsi" w:cstheme="minorHAnsi"/>
                <w:sz w:val="24"/>
                <w:szCs w:val="24"/>
              </w:rPr>
              <w:t>Chef de projet : Nicolas DOUSSIN</w:t>
            </w:r>
          </w:p>
          <w:p w14:paraId="408F2281" w14:textId="77777777" w:rsidR="007329E8" w:rsidRPr="00451D64" w:rsidRDefault="007329E8" w:rsidP="003D4158">
            <w:pPr>
              <w:pStyle w:val="Infos"/>
              <w:rPr>
                <w:rFonts w:asciiTheme="minorHAnsi" w:hAnsiTheme="minorHAnsi" w:cstheme="minorHAnsi"/>
                <w:sz w:val="24"/>
                <w:szCs w:val="24"/>
              </w:rPr>
            </w:pPr>
            <w:r w:rsidRPr="00451D64">
              <w:rPr>
                <w:rFonts w:asciiTheme="minorHAnsi" w:hAnsiTheme="minorHAnsi" w:cstheme="minorHAnsi"/>
                <w:sz w:val="24"/>
                <w:szCs w:val="24"/>
              </w:rPr>
              <w:t>Chargée d’étude : Gaëlle CARRIER</w:t>
            </w:r>
          </w:p>
          <w:p w14:paraId="591A83A2" w14:textId="77777777" w:rsidR="007329E8" w:rsidRPr="00451D64" w:rsidRDefault="007329E8" w:rsidP="003D4158">
            <w:pPr>
              <w:rPr>
                <w:rFonts w:asciiTheme="minorHAnsi" w:hAnsiTheme="minorHAnsi" w:cstheme="minorHAnsi"/>
                <w:sz w:val="24"/>
                <w:szCs w:val="24"/>
              </w:rPr>
            </w:pPr>
          </w:p>
        </w:tc>
      </w:tr>
      <w:tr w:rsidR="001046CC" w:rsidRPr="00236577" w14:paraId="5BDCE203" w14:textId="77777777" w:rsidTr="007329E8">
        <w:tblPrEx>
          <w:tblCellMar>
            <w:left w:w="108" w:type="dxa"/>
            <w:right w:w="108" w:type="dxa"/>
          </w:tblCellMar>
        </w:tblPrEx>
        <w:tc>
          <w:tcPr>
            <w:tcW w:w="10065" w:type="dxa"/>
            <w:gridSpan w:val="6"/>
            <w:tcBorders>
              <w:bottom w:val="single" w:sz="4" w:space="0" w:color="auto"/>
            </w:tcBorders>
          </w:tcPr>
          <w:p w14:paraId="41C33DC3" w14:textId="77777777" w:rsidR="00A362E0" w:rsidRPr="00236577" w:rsidRDefault="00A362E0" w:rsidP="00316061">
            <w:pPr>
              <w:jc w:val="center"/>
              <w:rPr>
                <w:rFonts w:asciiTheme="minorHAnsi" w:hAnsiTheme="minorHAnsi" w:cstheme="minorHAnsi"/>
                <w:lang w:eastAsia="fr-FR"/>
              </w:rPr>
            </w:pPr>
          </w:p>
          <w:p w14:paraId="7A2549E9" w14:textId="77777777" w:rsidR="00316061" w:rsidRPr="00236577" w:rsidRDefault="00316061" w:rsidP="00316061">
            <w:pPr>
              <w:jc w:val="center"/>
              <w:rPr>
                <w:rFonts w:asciiTheme="minorHAnsi" w:hAnsiTheme="minorHAnsi" w:cstheme="minorHAnsi"/>
                <w:lang w:eastAsia="fr-FR"/>
              </w:rPr>
            </w:pPr>
          </w:p>
          <w:p w14:paraId="03917B51" w14:textId="77777777" w:rsidR="00316061" w:rsidRPr="00236577" w:rsidRDefault="00316061" w:rsidP="00316061">
            <w:pPr>
              <w:jc w:val="center"/>
              <w:rPr>
                <w:rFonts w:asciiTheme="minorHAnsi" w:hAnsiTheme="minorHAnsi" w:cstheme="minorHAnsi"/>
                <w:lang w:eastAsia="fr-FR"/>
              </w:rPr>
            </w:pPr>
          </w:p>
          <w:p w14:paraId="7F3475B7" w14:textId="77777777" w:rsidR="00316061" w:rsidRPr="00236577" w:rsidRDefault="00316061" w:rsidP="00316061">
            <w:pPr>
              <w:jc w:val="center"/>
              <w:rPr>
                <w:rFonts w:asciiTheme="minorHAnsi" w:hAnsiTheme="minorHAnsi" w:cstheme="minorHAnsi"/>
                <w:lang w:eastAsia="fr-FR"/>
              </w:rPr>
            </w:pPr>
          </w:p>
          <w:p w14:paraId="1A94DC87" w14:textId="77777777" w:rsidR="001046CC" w:rsidRPr="00236577" w:rsidRDefault="001046CC" w:rsidP="005813B5">
            <w:pPr>
              <w:rPr>
                <w:rFonts w:asciiTheme="minorHAnsi" w:hAnsiTheme="minorHAnsi" w:cstheme="minorHAnsi"/>
              </w:rPr>
            </w:pPr>
          </w:p>
        </w:tc>
      </w:tr>
      <w:tr w:rsidR="00951A39" w:rsidRPr="00236577" w14:paraId="2CA410C7" w14:textId="77777777" w:rsidTr="00564703">
        <w:tblPrEx>
          <w:tblCellMar>
            <w:left w:w="108" w:type="dxa"/>
            <w:right w:w="108" w:type="dxa"/>
          </w:tblCellMar>
        </w:tblPrEx>
        <w:trPr>
          <w:trHeight w:val="90"/>
        </w:trPr>
        <w:tc>
          <w:tcPr>
            <w:tcW w:w="993" w:type="dxa"/>
            <w:tcBorders>
              <w:top w:val="single" w:sz="4" w:space="0" w:color="auto"/>
              <w:left w:val="single" w:sz="4" w:space="0" w:color="auto"/>
              <w:bottom w:val="single" w:sz="4" w:space="0" w:color="auto"/>
              <w:right w:val="single" w:sz="4" w:space="0" w:color="auto"/>
            </w:tcBorders>
          </w:tcPr>
          <w:p w14:paraId="43D7650E" w14:textId="77777777" w:rsidR="00951A39" w:rsidRPr="00564703" w:rsidRDefault="00951A39" w:rsidP="00BF635E">
            <w:pPr>
              <w:pStyle w:val="Infos"/>
              <w:jc w:val="center"/>
              <w:rPr>
                <w:rFonts w:asciiTheme="minorHAnsi" w:hAnsiTheme="minorHAnsi" w:cstheme="minorHAnsi"/>
                <w:b/>
                <w:sz w:val="22"/>
                <w:szCs w:val="22"/>
              </w:rPr>
            </w:pPr>
            <w:r w:rsidRPr="00564703">
              <w:rPr>
                <w:rFonts w:asciiTheme="minorHAnsi" w:hAnsiTheme="minorHAnsi" w:cstheme="minorHAnsi"/>
                <w:b/>
                <w:sz w:val="22"/>
                <w:szCs w:val="22"/>
              </w:rPr>
              <w:t>Version</w:t>
            </w:r>
          </w:p>
        </w:tc>
        <w:tc>
          <w:tcPr>
            <w:tcW w:w="1416" w:type="dxa"/>
            <w:tcBorders>
              <w:top w:val="single" w:sz="4" w:space="0" w:color="auto"/>
              <w:left w:val="single" w:sz="4" w:space="0" w:color="auto"/>
              <w:bottom w:val="single" w:sz="4" w:space="0" w:color="auto"/>
              <w:right w:val="single" w:sz="4" w:space="0" w:color="auto"/>
            </w:tcBorders>
          </w:tcPr>
          <w:p w14:paraId="394CAD5E" w14:textId="77777777" w:rsidR="00951A39" w:rsidRPr="00564703" w:rsidRDefault="00951A39" w:rsidP="00BF635E">
            <w:pPr>
              <w:pStyle w:val="Infos"/>
              <w:jc w:val="center"/>
              <w:rPr>
                <w:rFonts w:asciiTheme="minorHAnsi" w:hAnsiTheme="minorHAnsi" w:cstheme="minorHAnsi"/>
                <w:b/>
                <w:sz w:val="22"/>
                <w:szCs w:val="22"/>
              </w:rPr>
            </w:pPr>
            <w:r w:rsidRPr="00564703">
              <w:rPr>
                <w:rFonts w:asciiTheme="minorHAnsi" w:hAnsiTheme="minorHAnsi" w:cstheme="minorHAnsi"/>
                <w:b/>
                <w:sz w:val="22"/>
                <w:szCs w:val="22"/>
              </w:rPr>
              <w:t>Date</w:t>
            </w:r>
          </w:p>
        </w:tc>
        <w:tc>
          <w:tcPr>
            <w:tcW w:w="2411" w:type="dxa"/>
            <w:gridSpan w:val="2"/>
            <w:tcBorders>
              <w:top w:val="single" w:sz="4" w:space="0" w:color="auto"/>
              <w:left w:val="single" w:sz="4" w:space="0" w:color="auto"/>
              <w:bottom w:val="single" w:sz="4" w:space="0" w:color="auto"/>
              <w:right w:val="single" w:sz="4" w:space="0" w:color="auto"/>
            </w:tcBorders>
          </w:tcPr>
          <w:p w14:paraId="4DA3BC79" w14:textId="7C1BA6CB" w:rsidR="00951A39" w:rsidRPr="00564703" w:rsidRDefault="00951A39" w:rsidP="00BF635E">
            <w:pPr>
              <w:pStyle w:val="Infos"/>
              <w:rPr>
                <w:rFonts w:asciiTheme="minorHAnsi" w:hAnsiTheme="minorHAnsi" w:cstheme="minorHAnsi"/>
                <w:b/>
                <w:sz w:val="22"/>
                <w:szCs w:val="22"/>
              </w:rPr>
            </w:pPr>
            <w:r w:rsidRPr="00564703">
              <w:rPr>
                <w:rFonts w:asciiTheme="minorHAnsi" w:hAnsiTheme="minorHAnsi" w:cstheme="minorHAnsi"/>
                <w:b/>
                <w:sz w:val="22"/>
                <w:szCs w:val="22"/>
              </w:rPr>
              <w:t xml:space="preserve">Rédigé </w:t>
            </w:r>
            <w:r w:rsidR="00564703">
              <w:rPr>
                <w:rFonts w:asciiTheme="minorHAnsi" w:hAnsiTheme="minorHAnsi" w:cstheme="minorHAnsi"/>
                <w:b/>
                <w:sz w:val="22"/>
                <w:szCs w:val="22"/>
              </w:rPr>
              <w:t>par</w:t>
            </w:r>
          </w:p>
        </w:tc>
        <w:tc>
          <w:tcPr>
            <w:tcW w:w="5245" w:type="dxa"/>
            <w:gridSpan w:val="2"/>
            <w:tcBorders>
              <w:top w:val="single" w:sz="4" w:space="0" w:color="auto"/>
              <w:left w:val="single" w:sz="4" w:space="0" w:color="auto"/>
              <w:bottom w:val="single" w:sz="4" w:space="0" w:color="auto"/>
              <w:right w:val="single" w:sz="4" w:space="0" w:color="auto"/>
            </w:tcBorders>
          </w:tcPr>
          <w:p w14:paraId="1D82592F" w14:textId="77777777" w:rsidR="00316061" w:rsidRPr="00564703" w:rsidRDefault="00951A39" w:rsidP="00BF635E">
            <w:pPr>
              <w:pStyle w:val="Infos"/>
              <w:rPr>
                <w:rFonts w:asciiTheme="minorHAnsi" w:hAnsiTheme="minorHAnsi" w:cstheme="minorHAnsi"/>
                <w:b/>
                <w:sz w:val="22"/>
                <w:szCs w:val="22"/>
              </w:rPr>
            </w:pPr>
            <w:r w:rsidRPr="00564703">
              <w:rPr>
                <w:rFonts w:asciiTheme="minorHAnsi" w:hAnsiTheme="minorHAnsi" w:cstheme="minorHAnsi"/>
                <w:b/>
                <w:sz w:val="22"/>
                <w:szCs w:val="22"/>
              </w:rPr>
              <w:t>Commentaires</w:t>
            </w:r>
          </w:p>
        </w:tc>
      </w:tr>
      <w:tr w:rsidR="003D4158" w:rsidRPr="00236577" w14:paraId="4FAECEDF" w14:textId="77777777" w:rsidTr="00564703">
        <w:tblPrEx>
          <w:tblCellMar>
            <w:left w:w="108" w:type="dxa"/>
            <w:right w:w="108" w:type="dxa"/>
          </w:tblCellMar>
        </w:tblPrEx>
        <w:trPr>
          <w:trHeight w:val="315"/>
        </w:trPr>
        <w:tc>
          <w:tcPr>
            <w:tcW w:w="993" w:type="dxa"/>
            <w:tcBorders>
              <w:top w:val="single" w:sz="4" w:space="0" w:color="auto"/>
              <w:left w:val="single" w:sz="4" w:space="0" w:color="auto"/>
              <w:bottom w:val="single" w:sz="4" w:space="0" w:color="auto"/>
              <w:right w:val="single" w:sz="4" w:space="0" w:color="auto"/>
            </w:tcBorders>
            <w:vAlign w:val="center"/>
          </w:tcPr>
          <w:p w14:paraId="2D247EAE" w14:textId="25FB772C" w:rsidR="003D4158" w:rsidRPr="00564703" w:rsidRDefault="0003731F" w:rsidP="00564703">
            <w:pPr>
              <w:pStyle w:val="Infos"/>
              <w:jc w:val="center"/>
              <w:rPr>
                <w:rFonts w:asciiTheme="minorHAnsi" w:hAnsiTheme="minorHAnsi" w:cstheme="minorHAnsi"/>
                <w:sz w:val="22"/>
                <w:szCs w:val="22"/>
              </w:rPr>
            </w:pPr>
            <w:r w:rsidRPr="00564703">
              <w:rPr>
                <w:rFonts w:asciiTheme="minorHAnsi" w:hAnsiTheme="minorHAnsi" w:cstheme="minorHAnsi"/>
                <w:sz w:val="22"/>
                <w:szCs w:val="22"/>
              </w:rPr>
              <w:t>V</w:t>
            </w:r>
            <w:r w:rsidR="00684BD4" w:rsidRPr="00564703">
              <w:rPr>
                <w:rFonts w:asciiTheme="minorHAnsi" w:hAnsiTheme="minorHAnsi" w:cstheme="minorHAnsi"/>
                <w:sz w:val="22"/>
                <w:szCs w:val="22"/>
              </w:rPr>
              <w:t>1</w:t>
            </w:r>
          </w:p>
        </w:tc>
        <w:tc>
          <w:tcPr>
            <w:tcW w:w="1416" w:type="dxa"/>
            <w:tcBorders>
              <w:top w:val="single" w:sz="4" w:space="0" w:color="auto"/>
              <w:left w:val="single" w:sz="4" w:space="0" w:color="auto"/>
              <w:bottom w:val="single" w:sz="4" w:space="0" w:color="auto"/>
              <w:right w:val="single" w:sz="4" w:space="0" w:color="auto"/>
            </w:tcBorders>
            <w:vAlign w:val="center"/>
          </w:tcPr>
          <w:p w14:paraId="6C1CB1A0" w14:textId="3D6A291B" w:rsidR="003D4158" w:rsidRPr="00564703" w:rsidRDefault="0003731F" w:rsidP="00564703">
            <w:pPr>
              <w:pStyle w:val="Infos"/>
              <w:jc w:val="center"/>
              <w:rPr>
                <w:rFonts w:asciiTheme="minorHAnsi" w:hAnsiTheme="minorHAnsi" w:cstheme="minorHAnsi"/>
                <w:sz w:val="22"/>
                <w:szCs w:val="22"/>
              </w:rPr>
            </w:pPr>
            <w:r w:rsidRPr="00564703">
              <w:rPr>
                <w:rFonts w:asciiTheme="minorHAnsi" w:hAnsiTheme="minorHAnsi" w:cstheme="minorHAnsi"/>
                <w:sz w:val="22"/>
                <w:szCs w:val="22"/>
              </w:rPr>
              <w:t>0</w:t>
            </w:r>
            <w:r w:rsidR="00684BD4" w:rsidRPr="00564703">
              <w:rPr>
                <w:rFonts w:asciiTheme="minorHAnsi" w:hAnsiTheme="minorHAnsi" w:cstheme="minorHAnsi"/>
                <w:sz w:val="22"/>
                <w:szCs w:val="22"/>
              </w:rPr>
              <w:t>3</w:t>
            </w:r>
            <w:r w:rsidRPr="00564703">
              <w:rPr>
                <w:rFonts w:asciiTheme="minorHAnsi" w:hAnsiTheme="minorHAnsi" w:cstheme="minorHAnsi"/>
                <w:sz w:val="22"/>
                <w:szCs w:val="22"/>
              </w:rPr>
              <w:t>/2</w:t>
            </w:r>
            <w:r w:rsidR="00D9496A" w:rsidRPr="00564703">
              <w:rPr>
                <w:rFonts w:asciiTheme="minorHAnsi" w:hAnsiTheme="minorHAnsi" w:cstheme="minorHAnsi"/>
                <w:sz w:val="22"/>
                <w:szCs w:val="22"/>
              </w:rPr>
              <w:t>01</w:t>
            </w:r>
            <w:r w:rsidR="00684BD4" w:rsidRPr="00564703">
              <w:rPr>
                <w:rFonts w:asciiTheme="minorHAnsi" w:hAnsiTheme="minorHAnsi" w:cstheme="minorHAnsi"/>
                <w:sz w:val="22"/>
                <w:szCs w:val="22"/>
              </w:rPr>
              <w:t>8</w:t>
            </w: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23D72DDB" w14:textId="62336376" w:rsidR="003D4158" w:rsidRPr="00564703" w:rsidRDefault="00797BCA" w:rsidP="00564703">
            <w:pPr>
              <w:pStyle w:val="Infos"/>
              <w:rPr>
                <w:rFonts w:asciiTheme="minorHAnsi" w:hAnsiTheme="minorHAnsi" w:cstheme="minorHAnsi"/>
                <w:sz w:val="22"/>
                <w:szCs w:val="22"/>
                <w:lang w:val="en-US"/>
              </w:rPr>
            </w:pPr>
            <w:r w:rsidRPr="00564703">
              <w:rPr>
                <w:rFonts w:asciiTheme="minorHAnsi" w:hAnsiTheme="minorHAnsi" w:cstheme="minorHAnsi"/>
                <w:sz w:val="22"/>
                <w:szCs w:val="22"/>
                <w:lang w:val="en-US"/>
              </w:rPr>
              <w:t>G.CARRIER, Z.B</w:t>
            </w:r>
            <w:r w:rsidR="00684BD4" w:rsidRPr="00564703">
              <w:rPr>
                <w:rFonts w:asciiTheme="minorHAnsi" w:hAnsiTheme="minorHAnsi" w:cstheme="minorHAnsi"/>
                <w:sz w:val="22"/>
                <w:szCs w:val="22"/>
                <w:lang w:val="en-US"/>
              </w:rPr>
              <w:t>ORY</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1106DF3D" w14:textId="79EACAA5" w:rsidR="003D4158" w:rsidRPr="00564703" w:rsidRDefault="00BB00E3" w:rsidP="00564703">
            <w:pPr>
              <w:pStyle w:val="Infos"/>
              <w:rPr>
                <w:rFonts w:asciiTheme="minorHAnsi" w:hAnsiTheme="minorHAnsi" w:cstheme="minorHAnsi"/>
                <w:sz w:val="22"/>
                <w:szCs w:val="22"/>
              </w:rPr>
            </w:pPr>
            <w:r w:rsidRPr="00564703">
              <w:rPr>
                <w:rFonts w:asciiTheme="minorHAnsi" w:hAnsiTheme="minorHAnsi" w:cstheme="minorHAnsi"/>
                <w:sz w:val="22"/>
                <w:szCs w:val="22"/>
              </w:rPr>
              <w:t>Rapport</w:t>
            </w:r>
            <w:r w:rsidR="00684BD4" w:rsidRPr="00564703">
              <w:rPr>
                <w:rFonts w:asciiTheme="minorHAnsi" w:hAnsiTheme="minorHAnsi" w:cstheme="minorHAnsi"/>
                <w:sz w:val="22"/>
                <w:szCs w:val="22"/>
              </w:rPr>
              <w:t xml:space="preserve"> version 1</w:t>
            </w:r>
          </w:p>
        </w:tc>
      </w:tr>
      <w:tr w:rsidR="00797BCA" w:rsidRPr="00236577" w14:paraId="2406F0C4" w14:textId="77777777" w:rsidTr="00564703">
        <w:tblPrEx>
          <w:tblCellMar>
            <w:left w:w="108" w:type="dxa"/>
            <w:right w:w="108" w:type="dxa"/>
          </w:tblCellMar>
        </w:tblPrEx>
        <w:trPr>
          <w:trHeight w:val="343"/>
        </w:trPr>
        <w:tc>
          <w:tcPr>
            <w:tcW w:w="993" w:type="dxa"/>
            <w:tcBorders>
              <w:top w:val="single" w:sz="4" w:space="0" w:color="auto"/>
              <w:left w:val="single" w:sz="4" w:space="0" w:color="auto"/>
              <w:bottom w:val="single" w:sz="4" w:space="0" w:color="auto"/>
              <w:right w:val="single" w:sz="4" w:space="0" w:color="auto"/>
            </w:tcBorders>
            <w:vAlign w:val="center"/>
          </w:tcPr>
          <w:p w14:paraId="00432532" w14:textId="60B949DF" w:rsidR="00797BCA" w:rsidRPr="00564703" w:rsidRDefault="00564703" w:rsidP="00564703">
            <w:pPr>
              <w:pStyle w:val="Infos"/>
              <w:jc w:val="center"/>
              <w:rPr>
                <w:rFonts w:asciiTheme="minorHAnsi" w:hAnsiTheme="minorHAnsi" w:cstheme="minorHAnsi"/>
                <w:sz w:val="22"/>
                <w:szCs w:val="22"/>
              </w:rPr>
            </w:pPr>
            <w:r w:rsidRPr="00564703">
              <w:rPr>
                <w:rFonts w:asciiTheme="minorHAnsi" w:hAnsiTheme="minorHAnsi" w:cstheme="minorHAnsi"/>
                <w:sz w:val="22"/>
                <w:szCs w:val="22"/>
              </w:rPr>
              <w:t>V2</w:t>
            </w:r>
          </w:p>
        </w:tc>
        <w:tc>
          <w:tcPr>
            <w:tcW w:w="1416" w:type="dxa"/>
            <w:tcBorders>
              <w:top w:val="single" w:sz="4" w:space="0" w:color="auto"/>
              <w:left w:val="single" w:sz="4" w:space="0" w:color="auto"/>
              <w:bottom w:val="single" w:sz="4" w:space="0" w:color="auto"/>
              <w:right w:val="single" w:sz="4" w:space="0" w:color="auto"/>
            </w:tcBorders>
            <w:vAlign w:val="center"/>
          </w:tcPr>
          <w:p w14:paraId="2AF69D06" w14:textId="7BA21501" w:rsidR="00797BCA" w:rsidRPr="00564703" w:rsidRDefault="00564703" w:rsidP="00564703">
            <w:pPr>
              <w:pStyle w:val="Infos"/>
              <w:jc w:val="center"/>
              <w:rPr>
                <w:rFonts w:asciiTheme="minorHAnsi" w:hAnsiTheme="minorHAnsi" w:cstheme="minorHAnsi"/>
                <w:sz w:val="22"/>
                <w:szCs w:val="22"/>
              </w:rPr>
            </w:pPr>
            <w:r w:rsidRPr="00564703">
              <w:rPr>
                <w:rFonts w:asciiTheme="minorHAnsi" w:hAnsiTheme="minorHAnsi" w:cstheme="minorHAnsi"/>
                <w:sz w:val="22"/>
                <w:szCs w:val="22"/>
              </w:rPr>
              <w:t>03/2018</w:t>
            </w: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51F2A8F3" w14:textId="6154CB3D" w:rsidR="00797BCA" w:rsidRPr="00564703" w:rsidRDefault="00564703" w:rsidP="00564703">
            <w:pPr>
              <w:pStyle w:val="Infos"/>
              <w:rPr>
                <w:rFonts w:asciiTheme="minorHAnsi" w:hAnsiTheme="minorHAnsi" w:cstheme="minorHAnsi"/>
                <w:sz w:val="22"/>
                <w:szCs w:val="22"/>
                <w:lang w:val="en-US"/>
              </w:rPr>
            </w:pPr>
            <w:r w:rsidRPr="00564703">
              <w:rPr>
                <w:rFonts w:asciiTheme="minorHAnsi" w:hAnsiTheme="minorHAnsi" w:cstheme="minorHAnsi"/>
                <w:sz w:val="22"/>
                <w:szCs w:val="22"/>
                <w:lang w:val="en-US"/>
              </w:rPr>
              <w:t>G.CARRIER, Z.BORY</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5485C39" w14:textId="39B1ABEE" w:rsidR="00797BCA" w:rsidRPr="00564703" w:rsidRDefault="00564703" w:rsidP="00564703">
            <w:pPr>
              <w:pStyle w:val="Infos"/>
              <w:rPr>
                <w:rFonts w:asciiTheme="minorHAnsi" w:hAnsiTheme="minorHAnsi" w:cstheme="minorHAnsi"/>
                <w:sz w:val="22"/>
                <w:szCs w:val="22"/>
              </w:rPr>
            </w:pPr>
            <w:r w:rsidRPr="00564703">
              <w:rPr>
                <w:rFonts w:asciiTheme="minorHAnsi" w:hAnsiTheme="minorHAnsi" w:cstheme="minorHAnsi"/>
                <w:sz w:val="22"/>
                <w:szCs w:val="22"/>
              </w:rPr>
              <w:t>Rapport version 2 – prise en compte des remarques</w:t>
            </w:r>
          </w:p>
        </w:tc>
      </w:tr>
      <w:tr w:rsidR="00797BCA" w:rsidRPr="00236577" w14:paraId="6F5CC299" w14:textId="77777777" w:rsidTr="00564703">
        <w:tblPrEx>
          <w:tblCellMar>
            <w:left w:w="108" w:type="dxa"/>
            <w:right w:w="108" w:type="dxa"/>
          </w:tblCellMar>
        </w:tblPrEx>
        <w:trPr>
          <w:trHeight w:val="343"/>
        </w:trPr>
        <w:tc>
          <w:tcPr>
            <w:tcW w:w="993" w:type="dxa"/>
            <w:tcBorders>
              <w:top w:val="single" w:sz="4" w:space="0" w:color="auto"/>
              <w:left w:val="single" w:sz="4" w:space="0" w:color="auto"/>
              <w:bottom w:val="single" w:sz="4" w:space="0" w:color="auto"/>
              <w:right w:val="single" w:sz="4" w:space="0" w:color="auto"/>
            </w:tcBorders>
            <w:vAlign w:val="center"/>
          </w:tcPr>
          <w:p w14:paraId="08BDBD8A" w14:textId="4CC9EA86" w:rsidR="00797BCA" w:rsidRPr="00564703" w:rsidRDefault="00797BCA" w:rsidP="00564703">
            <w:pPr>
              <w:pStyle w:val="Infos"/>
              <w:rPr>
                <w:rFonts w:cstheme="minorHAnsi"/>
                <w:sz w:val="22"/>
                <w:szCs w:val="22"/>
              </w:rPr>
            </w:pPr>
          </w:p>
        </w:tc>
        <w:tc>
          <w:tcPr>
            <w:tcW w:w="1416" w:type="dxa"/>
            <w:tcBorders>
              <w:top w:val="single" w:sz="4" w:space="0" w:color="auto"/>
              <w:left w:val="single" w:sz="4" w:space="0" w:color="auto"/>
              <w:bottom w:val="single" w:sz="4" w:space="0" w:color="auto"/>
              <w:right w:val="single" w:sz="4" w:space="0" w:color="auto"/>
            </w:tcBorders>
            <w:vAlign w:val="center"/>
          </w:tcPr>
          <w:p w14:paraId="721D0583" w14:textId="24CFA3C1" w:rsidR="00797BCA" w:rsidRPr="00564703" w:rsidRDefault="00797BCA" w:rsidP="00564703">
            <w:pPr>
              <w:pStyle w:val="Infos"/>
              <w:rPr>
                <w:rFonts w:cstheme="minorHAnsi"/>
                <w:sz w:val="22"/>
                <w:szCs w:val="22"/>
              </w:rPr>
            </w:pP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5E695D23" w14:textId="02F24F0F" w:rsidR="00797BCA" w:rsidRPr="00564703" w:rsidRDefault="00797BCA" w:rsidP="00564703">
            <w:pPr>
              <w:pStyle w:val="Infos"/>
              <w:rPr>
                <w:rFonts w:cstheme="minorHAnsi"/>
                <w:sz w:val="22"/>
                <w:szCs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B26ECF2" w14:textId="5C3BF351" w:rsidR="00797BCA" w:rsidRPr="00564703" w:rsidRDefault="00797BCA" w:rsidP="00564703">
            <w:pPr>
              <w:pStyle w:val="Infos"/>
              <w:rPr>
                <w:rFonts w:cstheme="minorHAnsi"/>
                <w:sz w:val="22"/>
                <w:szCs w:val="22"/>
              </w:rPr>
            </w:pPr>
          </w:p>
        </w:tc>
      </w:tr>
      <w:tr w:rsidR="007329E8" w:rsidRPr="00236577" w14:paraId="2F69E52B" w14:textId="77777777" w:rsidTr="00564703">
        <w:tblPrEx>
          <w:tblCellMar>
            <w:left w:w="108" w:type="dxa"/>
            <w:right w:w="108" w:type="dxa"/>
          </w:tblCellMar>
        </w:tblPrEx>
        <w:trPr>
          <w:trHeight w:val="950"/>
        </w:trPr>
        <w:tc>
          <w:tcPr>
            <w:tcW w:w="3260" w:type="dxa"/>
            <w:gridSpan w:val="3"/>
            <w:tcBorders>
              <w:top w:val="single" w:sz="4" w:space="0" w:color="auto"/>
            </w:tcBorders>
            <w:vAlign w:val="center"/>
          </w:tcPr>
          <w:p w14:paraId="77C50573" w14:textId="47DFBF48" w:rsidR="007329E8" w:rsidRPr="00236577" w:rsidRDefault="007329E8" w:rsidP="007329E8">
            <w:pPr>
              <w:pStyle w:val="Infos"/>
              <w:jc w:val="center"/>
              <w:rPr>
                <w:rFonts w:cstheme="minorHAnsi"/>
              </w:rPr>
            </w:pPr>
            <w:r w:rsidRPr="00236577">
              <w:rPr>
                <w:rFonts w:cstheme="minorHAnsi"/>
                <w:noProof/>
                <w:lang w:eastAsia="fr-FR"/>
              </w:rPr>
              <w:drawing>
                <wp:inline distT="0" distB="0" distL="0" distR="0" wp14:anchorId="6DBA0A97" wp14:editId="0B26E3A8">
                  <wp:extent cx="1572692" cy="373316"/>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Sepia.jpg"/>
                          <pic:cNvPicPr/>
                        </pic:nvPicPr>
                        <pic:blipFill>
                          <a:blip r:embed="rId11" cstate="screen">
                            <a:extLst>
                              <a:ext uri="{28A0092B-C50C-407E-A947-70E740481C1C}">
                                <a14:useLocalDpi xmlns:a14="http://schemas.microsoft.com/office/drawing/2010/main"/>
                              </a:ext>
                            </a:extLst>
                          </a:blip>
                          <a:stretch>
                            <a:fillRect/>
                          </a:stretch>
                        </pic:blipFill>
                        <pic:spPr>
                          <a:xfrm>
                            <a:off x="0" y="0"/>
                            <a:ext cx="1652068" cy="392158"/>
                          </a:xfrm>
                          <a:prstGeom prst="rect">
                            <a:avLst/>
                          </a:prstGeom>
                        </pic:spPr>
                      </pic:pic>
                    </a:graphicData>
                  </a:graphic>
                </wp:inline>
              </w:drawing>
            </w:r>
          </w:p>
        </w:tc>
        <w:tc>
          <w:tcPr>
            <w:tcW w:w="3258" w:type="dxa"/>
            <w:gridSpan w:val="2"/>
            <w:tcBorders>
              <w:top w:val="single" w:sz="4" w:space="0" w:color="auto"/>
            </w:tcBorders>
            <w:vAlign w:val="center"/>
          </w:tcPr>
          <w:p w14:paraId="5C6F0051" w14:textId="57A0079F" w:rsidR="007329E8" w:rsidRPr="00236577" w:rsidRDefault="007329E8" w:rsidP="007329E8">
            <w:pPr>
              <w:pStyle w:val="Infos"/>
              <w:jc w:val="center"/>
              <w:rPr>
                <w:rFonts w:cstheme="minorHAnsi"/>
                <w:lang w:val="en-US"/>
              </w:rPr>
            </w:pPr>
            <w:r w:rsidRPr="00236577">
              <w:rPr>
                <w:rFonts w:cstheme="minorHAnsi"/>
                <w:noProof/>
                <w:lang w:eastAsia="fr-FR"/>
              </w:rPr>
              <w:drawing>
                <wp:inline distT="0" distB="0" distL="0" distR="0" wp14:anchorId="315146B0" wp14:editId="0F145581">
                  <wp:extent cx="1435007" cy="5638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ALIA.jpg"/>
                          <pic:cNvPicPr/>
                        </pic:nvPicPr>
                        <pic:blipFill>
                          <a:blip r:embed="rId12" cstate="screen">
                            <a:extLst>
                              <a:ext uri="{28A0092B-C50C-407E-A947-70E740481C1C}">
                                <a14:useLocalDpi xmlns:a14="http://schemas.microsoft.com/office/drawing/2010/main"/>
                              </a:ext>
                            </a:extLst>
                          </a:blip>
                          <a:stretch>
                            <a:fillRect/>
                          </a:stretch>
                        </pic:blipFill>
                        <pic:spPr>
                          <a:xfrm>
                            <a:off x="0" y="0"/>
                            <a:ext cx="1520010" cy="597282"/>
                          </a:xfrm>
                          <a:prstGeom prst="rect">
                            <a:avLst/>
                          </a:prstGeom>
                        </pic:spPr>
                      </pic:pic>
                    </a:graphicData>
                  </a:graphic>
                </wp:inline>
              </w:drawing>
            </w:r>
          </w:p>
        </w:tc>
        <w:tc>
          <w:tcPr>
            <w:tcW w:w="3547" w:type="dxa"/>
            <w:tcBorders>
              <w:top w:val="single" w:sz="4" w:space="0" w:color="auto"/>
            </w:tcBorders>
            <w:vAlign w:val="center"/>
          </w:tcPr>
          <w:p w14:paraId="296C00DD" w14:textId="0C945596" w:rsidR="007329E8" w:rsidRPr="00236577" w:rsidRDefault="007329E8" w:rsidP="007329E8">
            <w:pPr>
              <w:pStyle w:val="Infos"/>
              <w:jc w:val="center"/>
              <w:rPr>
                <w:rFonts w:cstheme="minorHAnsi"/>
                <w:lang w:val="en-US"/>
              </w:rPr>
            </w:pPr>
            <w:r w:rsidRPr="00236577">
              <w:rPr>
                <w:rFonts w:cstheme="minorHAnsi"/>
                <w:noProof/>
                <w:lang w:eastAsia="fr-FR"/>
              </w:rPr>
              <w:drawing>
                <wp:inline distT="0" distB="0" distL="0" distR="0" wp14:anchorId="31A40F45" wp14:editId="6CA0A06F">
                  <wp:extent cx="1390650" cy="542925"/>
                  <wp:effectExtent l="0" t="0" r="0" b="9525"/>
                  <wp:docPr id="6" name="Image 6" descr="http://www.paillat-conti-bory.fr/images/accueil/logo.jpg"/>
                  <wp:cNvGraphicFramePr/>
                  <a:graphic xmlns:a="http://schemas.openxmlformats.org/drawingml/2006/main">
                    <a:graphicData uri="http://schemas.openxmlformats.org/drawingml/2006/picture">
                      <pic:pic xmlns:pic="http://schemas.openxmlformats.org/drawingml/2006/picture">
                        <pic:nvPicPr>
                          <pic:cNvPr id="7" name="Image 6" descr="http://www.paillat-conti-bory.fr/images/accueil/logo.jpg"/>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90650" cy="542925"/>
                          </a:xfrm>
                          <a:prstGeom prst="rect">
                            <a:avLst/>
                          </a:prstGeom>
                          <a:noFill/>
                          <a:ln>
                            <a:noFill/>
                          </a:ln>
                        </pic:spPr>
                      </pic:pic>
                    </a:graphicData>
                  </a:graphic>
                </wp:inline>
              </w:drawing>
            </w:r>
          </w:p>
        </w:tc>
      </w:tr>
    </w:tbl>
    <w:p w14:paraId="6176A5A9" w14:textId="77777777" w:rsidR="003D4158" w:rsidRPr="00236577" w:rsidRDefault="003D4158" w:rsidP="003D4158">
      <w:pPr>
        <w:rPr>
          <w:rFonts w:cstheme="minorHAnsi"/>
        </w:rPr>
        <w:sectPr w:rsidR="003D4158" w:rsidRPr="00236577" w:rsidSect="007D4DD7">
          <w:headerReference w:type="default" r:id="rId14"/>
          <w:footerReference w:type="default" r:id="rId15"/>
          <w:pgSz w:w="11906" w:h="16838"/>
          <w:pgMar w:top="1418" w:right="707" w:bottom="1418" w:left="1134" w:header="709" w:footer="386" w:gutter="0"/>
          <w:cols w:space="708"/>
          <w:docGrid w:linePitch="360"/>
        </w:sectPr>
      </w:pPr>
    </w:p>
    <w:p w14:paraId="1FBE3863" w14:textId="77777777" w:rsidR="00504383" w:rsidRPr="00236577" w:rsidRDefault="00504383" w:rsidP="005813B5">
      <w:pPr>
        <w:rPr>
          <w:rFonts w:cstheme="minorHAnsi"/>
        </w:rPr>
      </w:pPr>
    </w:p>
    <w:bookmarkStart w:id="1" w:name="_Toc509304530" w:displacedByCustomXml="next"/>
    <w:bookmarkStart w:id="2" w:name="_Toc508793721" w:displacedByCustomXml="next"/>
    <w:sdt>
      <w:sdtPr>
        <w:rPr>
          <w:rFonts w:asciiTheme="minorHAnsi" w:hAnsiTheme="minorHAnsi"/>
          <w:b w:val="0"/>
          <w:color w:val="auto"/>
          <w:sz w:val="20"/>
        </w:rPr>
        <w:id w:val="-1514912185"/>
        <w:docPartObj>
          <w:docPartGallery w:val="Table of Contents"/>
          <w:docPartUnique/>
        </w:docPartObj>
      </w:sdtPr>
      <w:sdtEndPr>
        <w:rPr>
          <w:rFonts w:cstheme="minorHAnsi"/>
          <w:sz w:val="22"/>
        </w:rPr>
      </w:sdtEndPr>
      <w:sdtContent>
        <w:p w14:paraId="2F2EF1D3" w14:textId="6EB3F3F9" w:rsidR="001C7626" w:rsidRPr="00236577" w:rsidRDefault="001C7626" w:rsidP="0036208D">
          <w:pPr>
            <w:pStyle w:val="Titre1"/>
            <w:numPr>
              <w:ilvl w:val="0"/>
              <w:numId w:val="0"/>
            </w:numPr>
            <w:ind w:left="432"/>
            <w:rPr>
              <w:lang w:eastAsia="zh-CN"/>
            </w:rPr>
          </w:pPr>
          <w:r w:rsidRPr="00236577">
            <w:rPr>
              <w:lang w:eastAsia="zh-CN"/>
            </w:rPr>
            <w:t>Table des</w:t>
          </w:r>
          <w:bookmarkStart w:id="3" w:name="_GoBack"/>
          <w:bookmarkEnd w:id="3"/>
          <w:r w:rsidRPr="00236577">
            <w:rPr>
              <w:lang w:eastAsia="zh-CN"/>
            </w:rPr>
            <w:t xml:space="preserve"> matières</w:t>
          </w:r>
          <w:bookmarkEnd w:id="2"/>
          <w:bookmarkEnd w:id="1"/>
        </w:p>
        <w:p w14:paraId="476DADC6" w14:textId="521D0E0F" w:rsidR="00290BFA" w:rsidRDefault="001C7626">
          <w:pPr>
            <w:pStyle w:val="TM1"/>
            <w:tabs>
              <w:tab w:val="right" w:leader="dot" w:pos="9628"/>
            </w:tabs>
            <w:rPr>
              <w:rFonts w:cstheme="minorBidi"/>
              <w:b w:val="0"/>
              <w:bCs w:val="0"/>
              <w:noProof/>
              <w:szCs w:val="22"/>
              <w:lang w:eastAsia="fr-FR"/>
            </w:rPr>
          </w:pPr>
          <w:r w:rsidRPr="00236577">
            <w:rPr>
              <w:rFonts w:cstheme="minorHAnsi"/>
              <w:sz w:val="24"/>
              <w:szCs w:val="24"/>
            </w:rPr>
            <w:fldChar w:fldCharType="begin"/>
          </w:r>
          <w:r w:rsidRPr="00236577">
            <w:rPr>
              <w:rFonts w:cstheme="minorHAnsi"/>
              <w:sz w:val="24"/>
              <w:szCs w:val="24"/>
            </w:rPr>
            <w:instrText xml:space="preserve"> TOC \o "2-2" \h \z \t "Titre 1;1" </w:instrText>
          </w:r>
          <w:r w:rsidRPr="00236577">
            <w:rPr>
              <w:rFonts w:cstheme="minorHAnsi"/>
              <w:sz w:val="24"/>
              <w:szCs w:val="24"/>
            </w:rPr>
            <w:fldChar w:fldCharType="separate"/>
          </w:r>
          <w:hyperlink w:anchor="_Toc509304530" w:history="1">
            <w:r w:rsidR="00290BFA" w:rsidRPr="00EE4997">
              <w:rPr>
                <w:rStyle w:val="Lienhypertexte"/>
                <w:noProof/>
                <w:lang w:eastAsia="zh-CN"/>
              </w:rPr>
              <w:t>Table des matières</w:t>
            </w:r>
            <w:r w:rsidR="00290BFA">
              <w:rPr>
                <w:noProof/>
                <w:webHidden/>
              </w:rPr>
              <w:tab/>
            </w:r>
            <w:r w:rsidR="00290BFA">
              <w:rPr>
                <w:noProof/>
                <w:webHidden/>
              </w:rPr>
              <w:fldChar w:fldCharType="begin"/>
            </w:r>
            <w:r w:rsidR="00290BFA">
              <w:rPr>
                <w:noProof/>
                <w:webHidden/>
              </w:rPr>
              <w:instrText xml:space="preserve"> PAGEREF _Toc509304530 \h </w:instrText>
            </w:r>
            <w:r w:rsidR="00290BFA">
              <w:rPr>
                <w:noProof/>
                <w:webHidden/>
              </w:rPr>
            </w:r>
            <w:r w:rsidR="00290BFA">
              <w:rPr>
                <w:noProof/>
                <w:webHidden/>
              </w:rPr>
              <w:fldChar w:fldCharType="separate"/>
            </w:r>
            <w:r w:rsidR="00290BFA">
              <w:rPr>
                <w:noProof/>
                <w:webHidden/>
              </w:rPr>
              <w:t>3</w:t>
            </w:r>
            <w:r w:rsidR="00290BFA">
              <w:rPr>
                <w:noProof/>
                <w:webHidden/>
              </w:rPr>
              <w:fldChar w:fldCharType="end"/>
            </w:r>
          </w:hyperlink>
        </w:p>
        <w:p w14:paraId="55B05D32" w14:textId="29A98300" w:rsidR="00290BFA" w:rsidRDefault="00290BFA">
          <w:pPr>
            <w:pStyle w:val="TM1"/>
            <w:tabs>
              <w:tab w:val="left" w:pos="400"/>
              <w:tab w:val="right" w:leader="dot" w:pos="9628"/>
            </w:tabs>
            <w:rPr>
              <w:rFonts w:cstheme="minorBidi"/>
              <w:b w:val="0"/>
              <w:bCs w:val="0"/>
              <w:noProof/>
              <w:szCs w:val="22"/>
              <w:lang w:eastAsia="fr-FR"/>
            </w:rPr>
          </w:pPr>
          <w:hyperlink w:anchor="_Toc509304531" w:history="1">
            <w:r w:rsidRPr="00EE4997">
              <w:rPr>
                <w:rStyle w:val="Lienhypertexte"/>
                <w:noProof/>
              </w:rPr>
              <w:t>1</w:t>
            </w:r>
            <w:r>
              <w:rPr>
                <w:rFonts w:cstheme="minorBidi"/>
                <w:b w:val="0"/>
                <w:bCs w:val="0"/>
                <w:noProof/>
                <w:szCs w:val="22"/>
                <w:lang w:eastAsia="fr-FR"/>
              </w:rPr>
              <w:tab/>
            </w:r>
            <w:r w:rsidRPr="00EE4997">
              <w:rPr>
                <w:rStyle w:val="Lienhypertexte"/>
                <w:noProof/>
              </w:rPr>
              <w:t>Rappel du contexte</w:t>
            </w:r>
            <w:r>
              <w:rPr>
                <w:noProof/>
                <w:webHidden/>
              </w:rPr>
              <w:tab/>
            </w:r>
            <w:r>
              <w:rPr>
                <w:noProof/>
                <w:webHidden/>
              </w:rPr>
              <w:fldChar w:fldCharType="begin"/>
            </w:r>
            <w:r>
              <w:rPr>
                <w:noProof/>
                <w:webHidden/>
              </w:rPr>
              <w:instrText xml:space="preserve"> PAGEREF _Toc509304531 \h </w:instrText>
            </w:r>
            <w:r>
              <w:rPr>
                <w:noProof/>
                <w:webHidden/>
              </w:rPr>
            </w:r>
            <w:r>
              <w:rPr>
                <w:noProof/>
                <w:webHidden/>
              </w:rPr>
              <w:fldChar w:fldCharType="separate"/>
            </w:r>
            <w:r>
              <w:rPr>
                <w:noProof/>
                <w:webHidden/>
              </w:rPr>
              <w:t>4</w:t>
            </w:r>
            <w:r>
              <w:rPr>
                <w:noProof/>
                <w:webHidden/>
              </w:rPr>
              <w:fldChar w:fldCharType="end"/>
            </w:r>
          </w:hyperlink>
        </w:p>
        <w:p w14:paraId="69F41FF4" w14:textId="1C677129" w:rsidR="00290BFA" w:rsidRDefault="00290BFA">
          <w:pPr>
            <w:pStyle w:val="TM1"/>
            <w:tabs>
              <w:tab w:val="left" w:pos="400"/>
              <w:tab w:val="right" w:leader="dot" w:pos="9628"/>
            </w:tabs>
            <w:rPr>
              <w:rFonts w:cstheme="minorBidi"/>
              <w:b w:val="0"/>
              <w:bCs w:val="0"/>
              <w:noProof/>
              <w:szCs w:val="22"/>
              <w:lang w:eastAsia="fr-FR"/>
            </w:rPr>
          </w:pPr>
          <w:hyperlink w:anchor="_Toc509304532" w:history="1">
            <w:r w:rsidRPr="00EE4997">
              <w:rPr>
                <w:rStyle w:val="Lienhypertexte"/>
                <w:noProof/>
              </w:rPr>
              <w:t>2</w:t>
            </w:r>
            <w:r>
              <w:rPr>
                <w:rFonts w:cstheme="minorBidi"/>
                <w:b w:val="0"/>
                <w:bCs w:val="0"/>
                <w:noProof/>
                <w:szCs w:val="22"/>
                <w:lang w:eastAsia="fr-FR"/>
              </w:rPr>
              <w:tab/>
            </w:r>
            <w:r w:rsidRPr="00EE4997">
              <w:rPr>
                <w:rStyle w:val="Lienhypertexte"/>
                <w:noProof/>
              </w:rPr>
              <w:t>Réorganisation de la gouvernance du Syndicat Intercommunal d’Aménagement du Bassin de la Grosne au cours de la période transitoire</w:t>
            </w:r>
            <w:r>
              <w:rPr>
                <w:noProof/>
                <w:webHidden/>
              </w:rPr>
              <w:tab/>
            </w:r>
            <w:r>
              <w:rPr>
                <w:noProof/>
                <w:webHidden/>
              </w:rPr>
              <w:fldChar w:fldCharType="begin"/>
            </w:r>
            <w:r>
              <w:rPr>
                <w:noProof/>
                <w:webHidden/>
              </w:rPr>
              <w:instrText xml:space="preserve"> PAGEREF _Toc509304532 \h </w:instrText>
            </w:r>
            <w:r>
              <w:rPr>
                <w:noProof/>
                <w:webHidden/>
              </w:rPr>
            </w:r>
            <w:r>
              <w:rPr>
                <w:noProof/>
                <w:webHidden/>
              </w:rPr>
              <w:fldChar w:fldCharType="separate"/>
            </w:r>
            <w:r>
              <w:rPr>
                <w:noProof/>
                <w:webHidden/>
              </w:rPr>
              <w:t>6</w:t>
            </w:r>
            <w:r>
              <w:rPr>
                <w:noProof/>
                <w:webHidden/>
              </w:rPr>
              <w:fldChar w:fldCharType="end"/>
            </w:r>
          </w:hyperlink>
        </w:p>
        <w:p w14:paraId="557AB6D8" w14:textId="303AAA00" w:rsidR="00290BFA" w:rsidRDefault="00290BFA">
          <w:pPr>
            <w:pStyle w:val="TM2"/>
            <w:tabs>
              <w:tab w:val="left" w:pos="800"/>
              <w:tab w:val="right" w:leader="dot" w:pos="9628"/>
            </w:tabs>
            <w:rPr>
              <w:rFonts w:cstheme="minorBidi"/>
              <w:i w:val="0"/>
              <w:iCs w:val="0"/>
              <w:noProof/>
              <w:szCs w:val="22"/>
              <w:lang w:eastAsia="fr-FR"/>
            </w:rPr>
          </w:pPr>
          <w:hyperlink w:anchor="_Toc509304533" w:history="1">
            <w:r w:rsidRPr="00EE4997">
              <w:rPr>
                <w:rStyle w:val="Lienhypertexte"/>
                <w:bCs/>
                <w:noProof/>
              </w:rPr>
              <w:t>2.1</w:t>
            </w:r>
            <w:r>
              <w:rPr>
                <w:rFonts w:cstheme="minorBidi"/>
                <w:i w:val="0"/>
                <w:iCs w:val="0"/>
                <w:noProof/>
                <w:szCs w:val="22"/>
                <w:lang w:eastAsia="fr-FR"/>
              </w:rPr>
              <w:tab/>
            </w:r>
            <w:r w:rsidRPr="00EE4997">
              <w:rPr>
                <w:rStyle w:val="Lienhypertexte"/>
                <w:bCs/>
                <w:noProof/>
              </w:rPr>
              <w:t>Le devenir théorique des structures existantes</w:t>
            </w:r>
            <w:r>
              <w:rPr>
                <w:noProof/>
                <w:webHidden/>
              </w:rPr>
              <w:tab/>
            </w:r>
            <w:r>
              <w:rPr>
                <w:noProof/>
                <w:webHidden/>
              </w:rPr>
              <w:fldChar w:fldCharType="begin"/>
            </w:r>
            <w:r>
              <w:rPr>
                <w:noProof/>
                <w:webHidden/>
              </w:rPr>
              <w:instrText xml:space="preserve"> PAGEREF _Toc509304533 \h </w:instrText>
            </w:r>
            <w:r>
              <w:rPr>
                <w:noProof/>
                <w:webHidden/>
              </w:rPr>
            </w:r>
            <w:r>
              <w:rPr>
                <w:noProof/>
                <w:webHidden/>
              </w:rPr>
              <w:fldChar w:fldCharType="separate"/>
            </w:r>
            <w:r>
              <w:rPr>
                <w:noProof/>
                <w:webHidden/>
              </w:rPr>
              <w:t>6</w:t>
            </w:r>
            <w:r>
              <w:rPr>
                <w:noProof/>
                <w:webHidden/>
              </w:rPr>
              <w:fldChar w:fldCharType="end"/>
            </w:r>
          </w:hyperlink>
        </w:p>
        <w:p w14:paraId="5FC56930" w14:textId="74EF063C" w:rsidR="00290BFA" w:rsidRDefault="00290BFA">
          <w:pPr>
            <w:pStyle w:val="TM2"/>
            <w:tabs>
              <w:tab w:val="left" w:pos="800"/>
              <w:tab w:val="right" w:leader="dot" w:pos="9628"/>
            </w:tabs>
            <w:rPr>
              <w:rFonts w:cstheme="minorBidi"/>
              <w:i w:val="0"/>
              <w:iCs w:val="0"/>
              <w:noProof/>
              <w:szCs w:val="22"/>
              <w:lang w:eastAsia="fr-FR"/>
            </w:rPr>
          </w:pPr>
          <w:hyperlink w:anchor="_Toc509304534" w:history="1">
            <w:r w:rsidRPr="00EE4997">
              <w:rPr>
                <w:rStyle w:val="Lienhypertexte"/>
                <w:bCs/>
                <w:noProof/>
              </w:rPr>
              <w:t>2.2</w:t>
            </w:r>
            <w:r>
              <w:rPr>
                <w:rFonts w:cstheme="minorBidi"/>
                <w:i w:val="0"/>
                <w:iCs w:val="0"/>
                <w:noProof/>
                <w:szCs w:val="22"/>
                <w:lang w:eastAsia="fr-FR"/>
              </w:rPr>
              <w:tab/>
            </w:r>
            <w:r w:rsidRPr="00EE4997">
              <w:rPr>
                <w:rStyle w:val="Lienhypertexte"/>
                <w:bCs/>
                <w:noProof/>
              </w:rPr>
              <w:t>Conséquences de la MAPTAM sur le SIAG au 1er janvier 2018 : l’application de la procédure de représentation-substitution pour les seules missions relevant de la GeMAPI</w:t>
            </w:r>
            <w:r>
              <w:rPr>
                <w:noProof/>
                <w:webHidden/>
              </w:rPr>
              <w:tab/>
            </w:r>
            <w:r>
              <w:rPr>
                <w:noProof/>
                <w:webHidden/>
              </w:rPr>
              <w:fldChar w:fldCharType="begin"/>
            </w:r>
            <w:r>
              <w:rPr>
                <w:noProof/>
                <w:webHidden/>
              </w:rPr>
              <w:instrText xml:space="preserve"> PAGEREF _Toc509304534 \h </w:instrText>
            </w:r>
            <w:r>
              <w:rPr>
                <w:noProof/>
                <w:webHidden/>
              </w:rPr>
            </w:r>
            <w:r>
              <w:rPr>
                <w:noProof/>
                <w:webHidden/>
              </w:rPr>
              <w:fldChar w:fldCharType="separate"/>
            </w:r>
            <w:r>
              <w:rPr>
                <w:noProof/>
                <w:webHidden/>
              </w:rPr>
              <w:t>7</w:t>
            </w:r>
            <w:r>
              <w:rPr>
                <w:noProof/>
                <w:webHidden/>
              </w:rPr>
              <w:fldChar w:fldCharType="end"/>
            </w:r>
          </w:hyperlink>
        </w:p>
        <w:p w14:paraId="336145C8" w14:textId="313190DC" w:rsidR="00290BFA" w:rsidRDefault="00290BFA">
          <w:pPr>
            <w:pStyle w:val="TM2"/>
            <w:tabs>
              <w:tab w:val="left" w:pos="800"/>
              <w:tab w:val="right" w:leader="dot" w:pos="9628"/>
            </w:tabs>
            <w:rPr>
              <w:rFonts w:cstheme="minorBidi"/>
              <w:i w:val="0"/>
              <w:iCs w:val="0"/>
              <w:noProof/>
              <w:szCs w:val="22"/>
              <w:lang w:eastAsia="fr-FR"/>
            </w:rPr>
          </w:pPr>
          <w:hyperlink w:anchor="_Toc509304535" w:history="1">
            <w:r w:rsidRPr="00EE4997">
              <w:rPr>
                <w:rStyle w:val="Lienhypertexte"/>
                <w:bCs/>
                <w:noProof/>
              </w:rPr>
              <w:t>2.3</w:t>
            </w:r>
            <w:r>
              <w:rPr>
                <w:rFonts w:cstheme="minorBidi"/>
                <w:i w:val="0"/>
                <w:iCs w:val="0"/>
                <w:noProof/>
                <w:szCs w:val="22"/>
                <w:lang w:eastAsia="fr-FR"/>
              </w:rPr>
              <w:tab/>
            </w:r>
            <w:r w:rsidRPr="00EE4997">
              <w:rPr>
                <w:rStyle w:val="Lienhypertexte"/>
                <w:bCs/>
                <w:noProof/>
              </w:rPr>
              <w:t>Les procédures à mettre en œuvre pour accompagner les évolutions du Syndicat</w:t>
            </w:r>
            <w:r>
              <w:rPr>
                <w:noProof/>
                <w:webHidden/>
              </w:rPr>
              <w:tab/>
            </w:r>
            <w:r>
              <w:rPr>
                <w:noProof/>
                <w:webHidden/>
              </w:rPr>
              <w:fldChar w:fldCharType="begin"/>
            </w:r>
            <w:r>
              <w:rPr>
                <w:noProof/>
                <w:webHidden/>
              </w:rPr>
              <w:instrText xml:space="preserve"> PAGEREF _Toc509304535 \h </w:instrText>
            </w:r>
            <w:r>
              <w:rPr>
                <w:noProof/>
                <w:webHidden/>
              </w:rPr>
            </w:r>
            <w:r>
              <w:rPr>
                <w:noProof/>
                <w:webHidden/>
              </w:rPr>
              <w:fldChar w:fldCharType="separate"/>
            </w:r>
            <w:r>
              <w:rPr>
                <w:noProof/>
                <w:webHidden/>
              </w:rPr>
              <w:t>9</w:t>
            </w:r>
            <w:r>
              <w:rPr>
                <w:noProof/>
                <w:webHidden/>
              </w:rPr>
              <w:fldChar w:fldCharType="end"/>
            </w:r>
          </w:hyperlink>
        </w:p>
        <w:p w14:paraId="35BEE059" w14:textId="60D4B1A6" w:rsidR="00290BFA" w:rsidRDefault="00290BFA">
          <w:pPr>
            <w:pStyle w:val="TM1"/>
            <w:tabs>
              <w:tab w:val="left" w:pos="400"/>
              <w:tab w:val="right" w:leader="dot" w:pos="9628"/>
            </w:tabs>
            <w:rPr>
              <w:rFonts w:cstheme="minorBidi"/>
              <w:b w:val="0"/>
              <w:bCs w:val="0"/>
              <w:noProof/>
              <w:szCs w:val="22"/>
              <w:lang w:eastAsia="fr-FR"/>
            </w:rPr>
          </w:pPr>
          <w:hyperlink w:anchor="_Toc509304536" w:history="1">
            <w:r w:rsidRPr="00EE4997">
              <w:rPr>
                <w:rStyle w:val="Lienhypertexte"/>
                <w:noProof/>
              </w:rPr>
              <w:t>3</w:t>
            </w:r>
            <w:r>
              <w:rPr>
                <w:rFonts w:cstheme="minorBidi"/>
                <w:b w:val="0"/>
                <w:bCs w:val="0"/>
                <w:noProof/>
                <w:szCs w:val="22"/>
                <w:lang w:eastAsia="fr-FR"/>
              </w:rPr>
              <w:tab/>
            </w:r>
            <w:r w:rsidRPr="00EE4997">
              <w:rPr>
                <w:rStyle w:val="Lienhypertexte"/>
                <w:noProof/>
              </w:rPr>
              <w:t>Projet de statuts pour le futur syndicat de la Grosne</w:t>
            </w:r>
            <w:r>
              <w:rPr>
                <w:noProof/>
                <w:webHidden/>
              </w:rPr>
              <w:tab/>
            </w:r>
            <w:r>
              <w:rPr>
                <w:noProof/>
                <w:webHidden/>
              </w:rPr>
              <w:fldChar w:fldCharType="begin"/>
            </w:r>
            <w:r>
              <w:rPr>
                <w:noProof/>
                <w:webHidden/>
              </w:rPr>
              <w:instrText xml:space="preserve"> PAGEREF _Toc509304536 \h </w:instrText>
            </w:r>
            <w:r>
              <w:rPr>
                <w:noProof/>
                <w:webHidden/>
              </w:rPr>
            </w:r>
            <w:r>
              <w:rPr>
                <w:noProof/>
                <w:webHidden/>
              </w:rPr>
              <w:fldChar w:fldCharType="separate"/>
            </w:r>
            <w:r>
              <w:rPr>
                <w:noProof/>
                <w:webHidden/>
              </w:rPr>
              <w:t>15</w:t>
            </w:r>
            <w:r>
              <w:rPr>
                <w:noProof/>
                <w:webHidden/>
              </w:rPr>
              <w:fldChar w:fldCharType="end"/>
            </w:r>
          </w:hyperlink>
        </w:p>
        <w:p w14:paraId="76B1963D" w14:textId="07DFC697" w:rsidR="00290BFA" w:rsidRDefault="00290BFA">
          <w:pPr>
            <w:pStyle w:val="TM2"/>
            <w:tabs>
              <w:tab w:val="right" w:leader="dot" w:pos="9628"/>
            </w:tabs>
            <w:rPr>
              <w:rFonts w:cstheme="minorBidi"/>
              <w:i w:val="0"/>
              <w:iCs w:val="0"/>
              <w:noProof/>
              <w:szCs w:val="22"/>
              <w:lang w:eastAsia="fr-FR"/>
            </w:rPr>
          </w:pPr>
          <w:hyperlink w:anchor="_Toc509304537" w:history="1">
            <w:r w:rsidRPr="00EE4997">
              <w:rPr>
                <w:rStyle w:val="Lienhypertexte"/>
                <w:noProof/>
              </w:rPr>
              <w:t>2-1. Périmètre d’intervention</w:t>
            </w:r>
            <w:r>
              <w:rPr>
                <w:noProof/>
                <w:webHidden/>
              </w:rPr>
              <w:tab/>
            </w:r>
            <w:r>
              <w:rPr>
                <w:noProof/>
                <w:webHidden/>
              </w:rPr>
              <w:fldChar w:fldCharType="begin"/>
            </w:r>
            <w:r>
              <w:rPr>
                <w:noProof/>
                <w:webHidden/>
              </w:rPr>
              <w:instrText xml:space="preserve"> PAGEREF _Toc509304537 \h </w:instrText>
            </w:r>
            <w:r>
              <w:rPr>
                <w:noProof/>
                <w:webHidden/>
              </w:rPr>
            </w:r>
            <w:r>
              <w:rPr>
                <w:noProof/>
                <w:webHidden/>
              </w:rPr>
              <w:fldChar w:fldCharType="separate"/>
            </w:r>
            <w:r>
              <w:rPr>
                <w:noProof/>
                <w:webHidden/>
              </w:rPr>
              <w:t>15</w:t>
            </w:r>
            <w:r>
              <w:rPr>
                <w:noProof/>
                <w:webHidden/>
              </w:rPr>
              <w:fldChar w:fldCharType="end"/>
            </w:r>
          </w:hyperlink>
        </w:p>
        <w:p w14:paraId="15DD8F2F" w14:textId="507AF65D" w:rsidR="00290BFA" w:rsidRDefault="00290BFA">
          <w:pPr>
            <w:pStyle w:val="TM2"/>
            <w:tabs>
              <w:tab w:val="right" w:leader="dot" w:pos="9628"/>
            </w:tabs>
            <w:rPr>
              <w:rFonts w:cstheme="minorBidi"/>
              <w:i w:val="0"/>
              <w:iCs w:val="0"/>
              <w:noProof/>
              <w:szCs w:val="22"/>
              <w:lang w:eastAsia="fr-FR"/>
            </w:rPr>
          </w:pPr>
          <w:hyperlink w:anchor="_Toc509304538" w:history="1">
            <w:r w:rsidRPr="00EE4997">
              <w:rPr>
                <w:rStyle w:val="Lienhypertexte"/>
                <w:noProof/>
              </w:rPr>
              <w:t>2-2. Intervention hors périmètre et conventionnement</w:t>
            </w:r>
            <w:r>
              <w:rPr>
                <w:noProof/>
                <w:webHidden/>
              </w:rPr>
              <w:tab/>
            </w:r>
            <w:r>
              <w:rPr>
                <w:noProof/>
                <w:webHidden/>
              </w:rPr>
              <w:fldChar w:fldCharType="begin"/>
            </w:r>
            <w:r>
              <w:rPr>
                <w:noProof/>
                <w:webHidden/>
              </w:rPr>
              <w:instrText xml:space="preserve"> PAGEREF _Toc509304538 \h </w:instrText>
            </w:r>
            <w:r>
              <w:rPr>
                <w:noProof/>
                <w:webHidden/>
              </w:rPr>
            </w:r>
            <w:r>
              <w:rPr>
                <w:noProof/>
                <w:webHidden/>
              </w:rPr>
              <w:fldChar w:fldCharType="separate"/>
            </w:r>
            <w:r>
              <w:rPr>
                <w:noProof/>
                <w:webHidden/>
              </w:rPr>
              <w:t>15</w:t>
            </w:r>
            <w:r>
              <w:rPr>
                <w:noProof/>
                <w:webHidden/>
              </w:rPr>
              <w:fldChar w:fldCharType="end"/>
            </w:r>
          </w:hyperlink>
        </w:p>
        <w:p w14:paraId="6FCABCA3" w14:textId="4A2DA422" w:rsidR="00290BFA" w:rsidRDefault="00290BFA">
          <w:pPr>
            <w:pStyle w:val="TM2"/>
            <w:tabs>
              <w:tab w:val="right" w:leader="dot" w:pos="9628"/>
            </w:tabs>
            <w:rPr>
              <w:rFonts w:cstheme="minorBidi"/>
              <w:i w:val="0"/>
              <w:iCs w:val="0"/>
              <w:noProof/>
              <w:szCs w:val="22"/>
              <w:lang w:eastAsia="fr-FR"/>
            </w:rPr>
          </w:pPr>
          <w:hyperlink w:anchor="_Toc509304539" w:history="1">
            <w:r w:rsidRPr="00EE4997">
              <w:rPr>
                <w:rStyle w:val="Lienhypertexte"/>
                <w:noProof/>
              </w:rPr>
              <w:t>3-1. Compétence relative à la gestion des milieux aquatiques et la prévention des inondations (GEMAPI) sur le bassin versant aval de la Grosne :</w:t>
            </w:r>
            <w:r>
              <w:rPr>
                <w:noProof/>
                <w:webHidden/>
              </w:rPr>
              <w:tab/>
            </w:r>
            <w:r>
              <w:rPr>
                <w:noProof/>
                <w:webHidden/>
              </w:rPr>
              <w:fldChar w:fldCharType="begin"/>
            </w:r>
            <w:r>
              <w:rPr>
                <w:noProof/>
                <w:webHidden/>
              </w:rPr>
              <w:instrText xml:space="preserve"> PAGEREF _Toc509304539 \h </w:instrText>
            </w:r>
            <w:r>
              <w:rPr>
                <w:noProof/>
                <w:webHidden/>
              </w:rPr>
            </w:r>
            <w:r>
              <w:rPr>
                <w:noProof/>
                <w:webHidden/>
              </w:rPr>
              <w:fldChar w:fldCharType="separate"/>
            </w:r>
            <w:r>
              <w:rPr>
                <w:noProof/>
                <w:webHidden/>
              </w:rPr>
              <w:t>16</w:t>
            </w:r>
            <w:r>
              <w:rPr>
                <w:noProof/>
                <w:webHidden/>
              </w:rPr>
              <w:fldChar w:fldCharType="end"/>
            </w:r>
          </w:hyperlink>
        </w:p>
        <w:p w14:paraId="4FB3ACC1" w14:textId="040B1991" w:rsidR="00290BFA" w:rsidRDefault="00290BFA">
          <w:pPr>
            <w:pStyle w:val="TM2"/>
            <w:tabs>
              <w:tab w:val="right" w:leader="dot" w:pos="9628"/>
            </w:tabs>
            <w:rPr>
              <w:rFonts w:cstheme="minorBidi"/>
              <w:i w:val="0"/>
              <w:iCs w:val="0"/>
              <w:noProof/>
              <w:szCs w:val="22"/>
              <w:lang w:eastAsia="fr-FR"/>
            </w:rPr>
          </w:pPr>
          <w:hyperlink w:anchor="_Toc509304540" w:history="1">
            <w:r w:rsidRPr="00EE4997">
              <w:rPr>
                <w:rStyle w:val="Lienhypertexte"/>
                <w:noProof/>
              </w:rPr>
              <w:t>3-2.  Compétences hors missions GeMAPI :</w:t>
            </w:r>
            <w:r>
              <w:rPr>
                <w:noProof/>
                <w:webHidden/>
              </w:rPr>
              <w:tab/>
            </w:r>
            <w:r>
              <w:rPr>
                <w:noProof/>
                <w:webHidden/>
              </w:rPr>
              <w:fldChar w:fldCharType="begin"/>
            </w:r>
            <w:r>
              <w:rPr>
                <w:noProof/>
                <w:webHidden/>
              </w:rPr>
              <w:instrText xml:space="preserve"> PAGEREF _Toc509304540 \h </w:instrText>
            </w:r>
            <w:r>
              <w:rPr>
                <w:noProof/>
                <w:webHidden/>
              </w:rPr>
            </w:r>
            <w:r>
              <w:rPr>
                <w:noProof/>
                <w:webHidden/>
              </w:rPr>
              <w:fldChar w:fldCharType="separate"/>
            </w:r>
            <w:r>
              <w:rPr>
                <w:noProof/>
                <w:webHidden/>
              </w:rPr>
              <w:t>17</w:t>
            </w:r>
            <w:r>
              <w:rPr>
                <w:noProof/>
                <w:webHidden/>
              </w:rPr>
              <w:fldChar w:fldCharType="end"/>
            </w:r>
          </w:hyperlink>
        </w:p>
        <w:p w14:paraId="3AF7458D" w14:textId="420ADD72" w:rsidR="00290BFA" w:rsidRDefault="00290BFA">
          <w:pPr>
            <w:pStyle w:val="TM2"/>
            <w:tabs>
              <w:tab w:val="right" w:leader="dot" w:pos="9628"/>
            </w:tabs>
            <w:rPr>
              <w:rFonts w:cstheme="minorBidi"/>
              <w:i w:val="0"/>
              <w:iCs w:val="0"/>
              <w:noProof/>
              <w:szCs w:val="22"/>
              <w:lang w:eastAsia="fr-FR"/>
            </w:rPr>
          </w:pPr>
          <w:hyperlink w:anchor="_Toc509304541" w:history="1">
            <w:r w:rsidRPr="00EE4997">
              <w:rPr>
                <w:rStyle w:val="Lienhypertexte"/>
                <w:noProof/>
              </w:rPr>
              <w:t>4-1. Composition du comité syndical</w:t>
            </w:r>
            <w:r>
              <w:rPr>
                <w:noProof/>
                <w:webHidden/>
              </w:rPr>
              <w:tab/>
            </w:r>
            <w:r>
              <w:rPr>
                <w:noProof/>
                <w:webHidden/>
              </w:rPr>
              <w:fldChar w:fldCharType="begin"/>
            </w:r>
            <w:r>
              <w:rPr>
                <w:noProof/>
                <w:webHidden/>
              </w:rPr>
              <w:instrText xml:space="preserve"> PAGEREF _Toc509304541 \h </w:instrText>
            </w:r>
            <w:r>
              <w:rPr>
                <w:noProof/>
                <w:webHidden/>
              </w:rPr>
            </w:r>
            <w:r>
              <w:rPr>
                <w:noProof/>
                <w:webHidden/>
              </w:rPr>
              <w:fldChar w:fldCharType="separate"/>
            </w:r>
            <w:r>
              <w:rPr>
                <w:noProof/>
                <w:webHidden/>
              </w:rPr>
              <w:t>17</w:t>
            </w:r>
            <w:r>
              <w:rPr>
                <w:noProof/>
                <w:webHidden/>
              </w:rPr>
              <w:fldChar w:fldCharType="end"/>
            </w:r>
          </w:hyperlink>
        </w:p>
        <w:p w14:paraId="3B33F91B" w14:textId="6A283663" w:rsidR="00290BFA" w:rsidRDefault="00290BFA">
          <w:pPr>
            <w:pStyle w:val="TM2"/>
            <w:tabs>
              <w:tab w:val="right" w:leader="dot" w:pos="9628"/>
            </w:tabs>
            <w:rPr>
              <w:rFonts w:cstheme="minorBidi"/>
              <w:i w:val="0"/>
              <w:iCs w:val="0"/>
              <w:noProof/>
              <w:szCs w:val="22"/>
              <w:lang w:eastAsia="fr-FR"/>
            </w:rPr>
          </w:pPr>
          <w:hyperlink w:anchor="_Toc509304542" w:history="1">
            <w:r w:rsidRPr="00EE4997">
              <w:rPr>
                <w:rStyle w:val="Lienhypertexte"/>
                <w:noProof/>
              </w:rPr>
              <w:t>4-2. Attributions du comité syndical</w:t>
            </w:r>
            <w:r>
              <w:rPr>
                <w:noProof/>
                <w:webHidden/>
              </w:rPr>
              <w:tab/>
            </w:r>
            <w:r>
              <w:rPr>
                <w:noProof/>
                <w:webHidden/>
              </w:rPr>
              <w:fldChar w:fldCharType="begin"/>
            </w:r>
            <w:r>
              <w:rPr>
                <w:noProof/>
                <w:webHidden/>
              </w:rPr>
              <w:instrText xml:space="preserve"> PAGEREF _Toc509304542 \h </w:instrText>
            </w:r>
            <w:r>
              <w:rPr>
                <w:noProof/>
                <w:webHidden/>
              </w:rPr>
            </w:r>
            <w:r>
              <w:rPr>
                <w:noProof/>
                <w:webHidden/>
              </w:rPr>
              <w:fldChar w:fldCharType="separate"/>
            </w:r>
            <w:r>
              <w:rPr>
                <w:noProof/>
                <w:webHidden/>
              </w:rPr>
              <w:t>17</w:t>
            </w:r>
            <w:r>
              <w:rPr>
                <w:noProof/>
                <w:webHidden/>
              </w:rPr>
              <w:fldChar w:fldCharType="end"/>
            </w:r>
          </w:hyperlink>
        </w:p>
        <w:p w14:paraId="53E85434" w14:textId="2F165E9D" w:rsidR="00290BFA" w:rsidRDefault="00290BFA">
          <w:pPr>
            <w:pStyle w:val="TM2"/>
            <w:tabs>
              <w:tab w:val="right" w:leader="dot" w:pos="9628"/>
            </w:tabs>
            <w:rPr>
              <w:rFonts w:cstheme="minorBidi"/>
              <w:i w:val="0"/>
              <w:iCs w:val="0"/>
              <w:noProof/>
              <w:szCs w:val="22"/>
              <w:lang w:eastAsia="fr-FR"/>
            </w:rPr>
          </w:pPr>
          <w:hyperlink w:anchor="_Toc509304543" w:history="1">
            <w:r w:rsidRPr="00EE4997">
              <w:rPr>
                <w:rStyle w:val="Lienhypertexte"/>
                <w:noProof/>
              </w:rPr>
              <w:t>4-3. Fonctionnement du comité syndical</w:t>
            </w:r>
            <w:r>
              <w:rPr>
                <w:noProof/>
                <w:webHidden/>
              </w:rPr>
              <w:tab/>
            </w:r>
            <w:r>
              <w:rPr>
                <w:noProof/>
                <w:webHidden/>
              </w:rPr>
              <w:fldChar w:fldCharType="begin"/>
            </w:r>
            <w:r>
              <w:rPr>
                <w:noProof/>
                <w:webHidden/>
              </w:rPr>
              <w:instrText xml:space="preserve"> PAGEREF _Toc509304543 \h </w:instrText>
            </w:r>
            <w:r>
              <w:rPr>
                <w:noProof/>
                <w:webHidden/>
              </w:rPr>
            </w:r>
            <w:r>
              <w:rPr>
                <w:noProof/>
                <w:webHidden/>
              </w:rPr>
              <w:fldChar w:fldCharType="separate"/>
            </w:r>
            <w:r>
              <w:rPr>
                <w:noProof/>
                <w:webHidden/>
              </w:rPr>
              <w:t>18</w:t>
            </w:r>
            <w:r>
              <w:rPr>
                <w:noProof/>
                <w:webHidden/>
              </w:rPr>
              <w:fldChar w:fldCharType="end"/>
            </w:r>
          </w:hyperlink>
        </w:p>
        <w:p w14:paraId="12F32F1A" w14:textId="1A3224F6" w:rsidR="00290BFA" w:rsidRDefault="00290BFA">
          <w:pPr>
            <w:pStyle w:val="TM2"/>
            <w:tabs>
              <w:tab w:val="right" w:leader="dot" w:pos="9628"/>
            </w:tabs>
            <w:rPr>
              <w:rFonts w:cstheme="minorBidi"/>
              <w:i w:val="0"/>
              <w:iCs w:val="0"/>
              <w:noProof/>
              <w:szCs w:val="22"/>
              <w:lang w:eastAsia="fr-FR"/>
            </w:rPr>
          </w:pPr>
          <w:hyperlink w:anchor="_Toc509304544" w:history="1">
            <w:r w:rsidRPr="00EE4997">
              <w:rPr>
                <w:rStyle w:val="Lienhypertexte"/>
                <w:noProof/>
              </w:rPr>
              <w:t>5-1. Composition du bureau</w:t>
            </w:r>
            <w:r>
              <w:rPr>
                <w:noProof/>
                <w:webHidden/>
              </w:rPr>
              <w:tab/>
            </w:r>
            <w:r>
              <w:rPr>
                <w:noProof/>
                <w:webHidden/>
              </w:rPr>
              <w:fldChar w:fldCharType="begin"/>
            </w:r>
            <w:r>
              <w:rPr>
                <w:noProof/>
                <w:webHidden/>
              </w:rPr>
              <w:instrText xml:space="preserve"> PAGEREF _Toc509304544 \h </w:instrText>
            </w:r>
            <w:r>
              <w:rPr>
                <w:noProof/>
                <w:webHidden/>
              </w:rPr>
            </w:r>
            <w:r>
              <w:rPr>
                <w:noProof/>
                <w:webHidden/>
              </w:rPr>
              <w:fldChar w:fldCharType="separate"/>
            </w:r>
            <w:r>
              <w:rPr>
                <w:noProof/>
                <w:webHidden/>
              </w:rPr>
              <w:t>19</w:t>
            </w:r>
            <w:r>
              <w:rPr>
                <w:noProof/>
                <w:webHidden/>
              </w:rPr>
              <w:fldChar w:fldCharType="end"/>
            </w:r>
          </w:hyperlink>
        </w:p>
        <w:p w14:paraId="1662B49E" w14:textId="0190015F" w:rsidR="00290BFA" w:rsidRDefault="00290BFA">
          <w:pPr>
            <w:pStyle w:val="TM2"/>
            <w:tabs>
              <w:tab w:val="right" w:leader="dot" w:pos="9628"/>
            </w:tabs>
            <w:rPr>
              <w:rFonts w:cstheme="minorBidi"/>
              <w:i w:val="0"/>
              <w:iCs w:val="0"/>
              <w:noProof/>
              <w:szCs w:val="22"/>
              <w:lang w:eastAsia="fr-FR"/>
            </w:rPr>
          </w:pPr>
          <w:hyperlink w:anchor="_Toc509304545" w:history="1">
            <w:r w:rsidRPr="00EE4997">
              <w:rPr>
                <w:rStyle w:val="Lienhypertexte"/>
                <w:noProof/>
              </w:rPr>
              <w:t>5-2. Attributions du bureau et du président</w:t>
            </w:r>
            <w:r>
              <w:rPr>
                <w:noProof/>
                <w:webHidden/>
              </w:rPr>
              <w:tab/>
            </w:r>
            <w:r>
              <w:rPr>
                <w:noProof/>
                <w:webHidden/>
              </w:rPr>
              <w:fldChar w:fldCharType="begin"/>
            </w:r>
            <w:r>
              <w:rPr>
                <w:noProof/>
                <w:webHidden/>
              </w:rPr>
              <w:instrText xml:space="preserve"> PAGEREF _Toc509304545 \h </w:instrText>
            </w:r>
            <w:r>
              <w:rPr>
                <w:noProof/>
                <w:webHidden/>
              </w:rPr>
            </w:r>
            <w:r>
              <w:rPr>
                <w:noProof/>
                <w:webHidden/>
              </w:rPr>
              <w:fldChar w:fldCharType="separate"/>
            </w:r>
            <w:r>
              <w:rPr>
                <w:noProof/>
                <w:webHidden/>
              </w:rPr>
              <w:t>19</w:t>
            </w:r>
            <w:r>
              <w:rPr>
                <w:noProof/>
                <w:webHidden/>
              </w:rPr>
              <w:fldChar w:fldCharType="end"/>
            </w:r>
          </w:hyperlink>
        </w:p>
        <w:p w14:paraId="63B7BF67" w14:textId="5267EA87" w:rsidR="00290BFA" w:rsidRDefault="00290BFA">
          <w:pPr>
            <w:pStyle w:val="TM2"/>
            <w:tabs>
              <w:tab w:val="right" w:leader="dot" w:pos="9628"/>
            </w:tabs>
            <w:rPr>
              <w:rFonts w:cstheme="minorBidi"/>
              <w:i w:val="0"/>
              <w:iCs w:val="0"/>
              <w:noProof/>
              <w:szCs w:val="22"/>
              <w:lang w:eastAsia="fr-FR"/>
            </w:rPr>
          </w:pPr>
          <w:hyperlink w:anchor="_Toc509304546" w:history="1">
            <w:r w:rsidRPr="00EE4997">
              <w:rPr>
                <w:rStyle w:val="Lienhypertexte"/>
                <w:noProof/>
              </w:rPr>
              <w:t>7-1. Recettes</w:t>
            </w:r>
            <w:r>
              <w:rPr>
                <w:noProof/>
                <w:webHidden/>
              </w:rPr>
              <w:tab/>
            </w:r>
            <w:r>
              <w:rPr>
                <w:noProof/>
                <w:webHidden/>
              </w:rPr>
              <w:fldChar w:fldCharType="begin"/>
            </w:r>
            <w:r>
              <w:rPr>
                <w:noProof/>
                <w:webHidden/>
              </w:rPr>
              <w:instrText xml:space="preserve"> PAGEREF _Toc509304546 \h </w:instrText>
            </w:r>
            <w:r>
              <w:rPr>
                <w:noProof/>
                <w:webHidden/>
              </w:rPr>
            </w:r>
            <w:r>
              <w:rPr>
                <w:noProof/>
                <w:webHidden/>
              </w:rPr>
              <w:fldChar w:fldCharType="separate"/>
            </w:r>
            <w:r>
              <w:rPr>
                <w:noProof/>
                <w:webHidden/>
              </w:rPr>
              <w:t>20</w:t>
            </w:r>
            <w:r>
              <w:rPr>
                <w:noProof/>
                <w:webHidden/>
              </w:rPr>
              <w:fldChar w:fldCharType="end"/>
            </w:r>
          </w:hyperlink>
        </w:p>
        <w:p w14:paraId="1B36C07D" w14:textId="19308B09" w:rsidR="00290BFA" w:rsidRDefault="00290BFA">
          <w:pPr>
            <w:pStyle w:val="TM2"/>
            <w:tabs>
              <w:tab w:val="right" w:leader="dot" w:pos="9628"/>
            </w:tabs>
            <w:rPr>
              <w:rFonts w:cstheme="minorBidi"/>
              <w:i w:val="0"/>
              <w:iCs w:val="0"/>
              <w:noProof/>
              <w:szCs w:val="22"/>
              <w:lang w:eastAsia="fr-FR"/>
            </w:rPr>
          </w:pPr>
          <w:hyperlink w:anchor="_Toc509304547" w:history="1">
            <w:r w:rsidRPr="00EE4997">
              <w:rPr>
                <w:rStyle w:val="Lienhypertexte"/>
                <w:noProof/>
              </w:rPr>
              <w:t>7-2. Contributions des membres</w:t>
            </w:r>
            <w:r>
              <w:rPr>
                <w:noProof/>
                <w:webHidden/>
              </w:rPr>
              <w:tab/>
            </w:r>
            <w:r>
              <w:rPr>
                <w:noProof/>
                <w:webHidden/>
              </w:rPr>
              <w:fldChar w:fldCharType="begin"/>
            </w:r>
            <w:r>
              <w:rPr>
                <w:noProof/>
                <w:webHidden/>
              </w:rPr>
              <w:instrText xml:space="preserve"> PAGEREF _Toc509304547 \h </w:instrText>
            </w:r>
            <w:r>
              <w:rPr>
                <w:noProof/>
                <w:webHidden/>
              </w:rPr>
            </w:r>
            <w:r>
              <w:rPr>
                <w:noProof/>
                <w:webHidden/>
              </w:rPr>
              <w:fldChar w:fldCharType="separate"/>
            </w:r>
            <w:r>
              <w:rPr>
                <w:noProof/>
                <w:webHidden/>
              </w:rPr>
              <w:t>20</w:t>
            </w:r>
            <w:r>
              <w:rPr>
                <w:noProof/>
                <w:webHidden/>
              </w:rPr>
              <w:fldChar w:fldCharType="end"/>
            </w:r>
          </w:hyperlink>
        </w:p>
        <w:p w14:paraId="1E834EBC" w14:textId="2DCBF20E" w:rsidR="00290BFA" w:rsidRDefault="00290BFA">
          <w:pPr>
            <w:pStyle w:val="TM1"/>
            <w:tabs>
              <w:tab w:val="left" w:pos="400"/>
              <w:tab w:val="right" w:leader="dot" w:pos="9628"/>
            </w:tabs>
            <w:rPr>
              <w:rFonts w:cstheme="minorBidi"/>
              <w:b w:val="0"/>
              <w:bCs w:val="0"/>
              <w:noProof/>
              <w:szCs w:val="22"/>
              <w:lang w:eastAsia="fr-FR"/>
            </w:rPr>
          </w:pPr>
          <w:hyperlink w:anchor="_Toc509304548" w:history="1">
            <w:r w:rsidRPr="00EE4997">
              <w:rPr>
                <w:rStyle w:val="Lienhypertexte"/>
                <w:noProof/>
              </w:rPr>
              <w:t>4</w:t>
            </w:r>
            <w:r>
              <w:rPr>
                <w:rFonts w:cstheme="minorBidi"/>
                <w:b w:val="0"/>
                <w:bCs w:val="0"/>
                <w:noProof/>
                <w:szCs w:val="22"/>
                <w:lang w:eastAsia="fr-FR"/>
              </w:rPr>
              <w:tab/>
            </w:r>
            <w:r w:rsidRPr="00EE4997">
              <w:rPr>
                <w:rStyle w:val="Lienhypertexte"/>
                <w:noProof/>
              </w:rPr>
              <w:t>La procédure à mettre en œuvre</w:t>
            </w:r>
            <w:r>
              <w:rPr>
                <w:noProof/>
                <w:webHidden/>
              </w:rPr>
              <w:tab/>
            </w:r>
            <w:r>
              <w:rPr>
                <w:noProof/>
                <w:webHidden/>
              </w:rPr>
              <w:fldChar w:fldCharType="begin"/>
            </w:r>
            <w:r>
              <w:rPr>
                <w:noProof/>
                <w:webHidden/>
              </w:rPr>
              <w:instrText xml:space="preserve"> PAGEREF _Toc509304548 \h </w:instrText>
            </w:r>
            <w:r>
              <w:rPr>
                <w:noProof/>
                <w:webHidden/>
              </w:rPr>
            </w:r>
            <w:r>
              <w:rPr>
                <w:noProof/>
                <w:webHidden/>
              </w:rPr>
              <w:fldChar w:fldCharType="separate"/>
            </w:r>
            <w:r>
              <w:rPr>
                <w:noProof/>
                <w:webHidden/>
              </w:rPr>
              <w:t>26</w:t>
            </w:r>
            <w:r>
              <w:rPr>
                <w:noProof/>
                <w:webHidden/>
              </w:rPr>
              <w:fldChar w:fldCharType="end"/>
            </w:r>
          </w:hyperlink>
        </w:p>
        <w:p w14:paraId="2E70352D" w14:textId="77EAB8EC" w:rsidR="00290BFA" w:rsidRDefault="00290BFA">
          <w:pPr>
            <w:pStyle w:val="TM1"/>
            <w:tabs>
              <w:tab w:val="left" w:pos="400"/>
              <w:tab w:val="right" w:leader="dot" w:pos="9628"/>
            </w:tabs>
            <w:rPr>
              <w:rFonts w:cstheme="minorBidi"/>
              <w:b w:val="0"/>
              <w:bCs w:val="0"/>
              <w:noProof/>
              <w:szCs w:val="22"/>
              <w:lang w:eastAsia="fr-FR"/>
            </w:rPr>
          </w:pPr>
          <w:hyperlink w:anchor="_Toc509304549" w:history="1">
            <w:r w:rsidRPr="00EE4997">
              <w:rPr>
                <w:rStyle w:val="Lienhypertexte"/>
                <w:noProof/>
              </w:rPr>
              <w:t>5</w:t>
            </w:r>
            <w:r>
              <w:rPr>
                <w:rFonts w:cstheme="minorBidi"/>
                <w:b w:val="0"/>
                <w:bCs w:val="0"/>
                <w:noProof/>
                <w:szCs w:val="22"/>
                <w:lang w:eastAsia="fr-FR"/>
              </w:rPr>
              <w:tab/>
            </w:r>
            <w:r w:rsidRPr="00EE4997">
              <w:rPr>
                <w:rStyle w:val="Lienhypertexte"/>
                <w:noProof/>
              </w:rPr>
              <w:t>Analyse des conventions des clapets automatiques de la Grosne</w:t>
            </w:r>
            <w:r>
              <w:rPr>
                <w:noProof/>
                <w:webHidden/>
              </w:rPr>
              <w:tab/>
            </w:r>
            <w:r>
              <w:rPr>
                <w:noProof/>
                <w:webHidden/>
              </w:rPr>
              <w:fldChar w:fldCharType="begin"/>
            </w:r>
            <w:r>
              <w:rPr>
                <w:noProof/>
                <w:webHidden/>
              </w:rPr>
              <w:instrText xml:space="preserve"> PAGEREF _Toc509304549 \h </w:instrText>
            </w:r>
            <w:r>
              <w:rPr>
                <w:noProof/>
                <w:webHidden/>
              </w:rPr>
            </w:r>
            <w:r>
              <w:rPr>
                <w:noProof/>
                <w:webHidden/>
              </w:rPr>
              <w:fldChar w:fldCharType="separate"/>
            </w:r>
            <w:r>
              <w:rPr>
                <w:noProof/>
                <w:webHidden/>
              </w:rPr>
              <w:t>32</w:t>
            </w:r>
            <w:r>
              <w:rPr>
                <w:noProof/>
                <w:webHidden/>
              </w:rPr>
              <w:fldChar w:fldCharType="end"/>
            </w:r>
          </w:hyperlink>
        </w:p>
        <w:p w14:paraId="45086A97" w14:textId="6819F8E1" w:rsidR="00DA51DE" w:rsidRPr="00236577" w:rsidRDefault="001C7626" w:rsidP="00DA51DE">
          <w:pPr>
            <w:rPr>
              <w:rFonts w:cstheme="minorHAnsi"/>
              <w:sz w:val="24"/>
              <w:szCs w:val="24"/>
            </w:rPr>
          </w:pPr>
          <w:r w:rsidRPr="00236577">
            <w:rPr>
              <w:rFonts w:cstheme="minorHAnsi"/>
              <w:sz w:val="24"/>
              <w:szCs w:val="24"/>
            </w:rPr>
            <w:fldChar w:fldCharType="end"/>
          </w:r>
        </w:p>
      </w:sdtContent>
    </w:sdt>
    <w:p w14:paraId="211BAE43" w14:textId="6EEDEA69" w:rsidR="00DA51DE" w:rsidRPr="00236577" w:rsidRDefault="00DA51DE" w:rsidP="00DA51DE">
      <w:pPr>
        <w:rPr>
          <w:rFonts w:cstheme="minorHAnsi"/>
          <w:sz w:val="24"/>
          <w:szCs w:val="24"/>
        </w:rPr>
      </w:pPr>
    </w:p>
    <w:p w14:paraId="112ACF9A" w14:textId="6D6C32A7" w:rsidR="006A36A5" w:rsidRPr="00236577" w:rsidRDefault="006A36A5" w:rsidP="005813B5">
      <w:pPr>
        <w:rPr>
          <w:rFonts w:cstheme="minorHAnsi"/>
        </w:rPr>
        <w:sectPr w:rsidR="006A36A5" w:rsidRPr="00236577" w:rsidSect="00B10BEE">
          <w:headerReference w:type="even" r:id="rId16"/>
          <w:headerReference w:type="default" r:id="rId17"/>
          <w:footerReference w:type="default" r:id="rId18"/>
          <w:headerReference w:type="first" r:id="rId19"/>
          <w:pgSz w:w="11906" w:h="16838"/>
          <w:pgMar w:top="1418" w:right="1134" w:bottom="1418" w:left="1134" w:header="709" w:footer="709" w:gutter="0"/>
          <w:cols w:space="708"/>
          <w:docGrid w:linePitch="360"/>
        </w:sectPr>
      </w:pPr>
    </w:p>
    <w:p w14:paraId="1019D260" w14:textId="5F068C47" w:rsidR="007A19E0" w:rsidRPr="00236577" w:rsidRDefault="007A19E0" w:rsidP="0036208D">
      <w:pPr>
        <w:pStyle w:val="Titre1"/>
      </w:pPr>
      <w:bookmarkStart w:id="4" w:name="_Ref402173341"/>
      <w:bookmarkStart w:id="5" w:name="_Ref402173652"/>
      <w:bookmarkStart w:id="6" w:name="_Toc509304531"/>
      <w:r w:rsidRPr="00236577">
        <w:lastRenderedPageBreak/>
        <w:t>Rappel du contexte</w:t>
      </w:r>
      <w:bookmarkEnd w:id="6"/>
    </w:p>
    <w:p w14:paraId="3DAE486E" w14:textId="77777777" w:rsidR="00912AC8" w:rsidRPr="00907196" w:rsidRDefault="00912AC8" w:rsidP="00912AC8">
      <w:r w:rsidRPr="00907196">
        <w:t>La présente étude est menée dans le cadre de l’entrée en vigueur, au 1</w:t>
      </w:r>
      <w:r w:rsidRPr="00907196">
        <w:rPr>
          <w:vertAlign w:val="superscript"/>
        </w:rPr>
        <w:t>er</w:t>
      </w:r>
      <w:r w:rsidRPr="00907196">
        <w:t xml:space="preserve"> janvier 2018, des nouveaux textes relatifs à la compétence GeMAPI. </w:t>
      </w:r>
    </w:p>
    <w:p w14:paraId="621D6E37" w14:textId="77777777" w:rsidR="00912AC8" w:rsidRPr="00907196" w:rsidRDefault="00912AC8" w:rsidP="00912AC8">
      <w:pPr>
        <w:rPr>
          <w:szCs w:val="22"/>
        </w:rPr>
      </w:pPr>
    </w:p>
    <w:p w14:paraId="19407A01" w14:textId="284FBA2B" w:rsidR="00616784" w:rsidRPr="00005709" w:rsidRDefault="00912AC8" w:rsidP="00616784">
      <w:pPr>
        <w:rPr>
          <w:szCs w:val="22"/>
        </w:rPr>
      </w:pPr>
      <w:r w:rsidRPr="00907196">
        <w:rPr>
          <w:szCs w:val="22"/>
        </w:rPr>
        <w:t xml:space="preserve">Afin d’anticiper </w:t>
      </w:r>
      <w:r w:rsidRPr="00005709">
        <w:rPr>
          <w:szCs w:val="22"/>
        </w:rPr>
        <w:t xml:space="preserve">et d’organiser la mise en œuvre des compétences GEMAPI – Gestion des Milieux Aquatiques et Prévention des Inondations - (et celles en lien fort avec GEMAPI), le SIAG, appuyé par l’EPTB Saône-Doubs, a souhaité élaborer, en concertation avec les collectivités concernées, un schéma d’organisation des compétences sur un périmètre pertinent : le bassin versant de la Grosne. </w:t>
      </w:r>
      <w:r w:rsidR="00616784" w:rsidRPr="00005709">
        <w:rPr>
          <w:rFonts w:cstheme="minorHAnsi"/>
        </w:rPr>
        <w:t>Cette étude comprend 2 phase</w:t>
      </w:r>
      <w:r w:rsidR="00C23800">
        <w:rPr>
          <w:rFonts w:cstheme="minorHAnsi"/>
        </w:rPr>
        <w:t>s</w:t>
      </w:r>
      <w:r w:rsidR="00616784" w:rsidRPr="00005709">
        <w:rPr>
          <w:rFonts w:cstheme="minorHAnsi"/>
        </w:rPr>
        <w:t xml:space="preserve"> : </w:t>
      </w:r>
    </w:p>
    <w:p w14:paraId="49576101" w14:textId="77B53DB8" w:rsidR="00616784" w:rsidRPr="00005709" w:rsidRDefault="00616784" w:rsidP="006D33FC">
      <w:pPr>
        <w:pStyle w:val="Paragraphedeliste"/>
        <w:numPr>
          <w:ilvl w:val="0"/>
          <w:numId w:val="13"/>
        </w:numPr>
        <w:rPr>
          <w:rFonts w:cstheme="minorHAnsi"/>
        </w:rPr>
      </w:pPr>
      <w:r w:rsidRPr="00005709">
        <w:rPr>
          <w:rFonts w:cstheme="minorHAnsi"/>
        </w:rPr>
        <w:t>Phase 1 : état des lieux et scénarios</w:t>
      </w:r>
    </w:p>
    <w:p w14:paraId="7F0DBB4B" w14:textId="3289E75D" w:rsidR="00616784" w:rsidRPr="00005709" w:rsidRDefault="00616784" w:rsidP="006D33FC">
      <w:pPr>
        <w:pStyle w:val="Paragraphedeliste"/>
        <w:numPr>
          <w:ilvl w:val="0"/>
          <w:numId w:val="13"/>
        </w:numPr>
        <w:rPr>
          <w:rFonts w:cstheme="minorHAnsi"/>
        </w:rPr>
      </w:pPr>
      <w:r w:rsidRPr="00005709">
        <w:rPr>
          <w:rFonts w:cstheme="minorHAnsi"/>
        </w:rPr>
        <w:t>Phase 2 : accompagnement pour la mise en œuvre du scénario retenu</w:t>
      </w:r>
    </w:p>
    <w:p w14:paraId="6F7DA9C2" w14:textId="45E044D2" w:rsidR="00616784" w:rsidRDefault="00616784" w:rsidP="00616784">
      <w:pPr>
        <w:rPr>
          <w:rFonts w:cstheme="minorHAnsi"/>
        </w:rPr>
      </w:pPr>
    </w:p>
    <w:p w14:paraId="47BCF62B" w14:textId="7516E5AE" w:rsidR="00857910" w:rsidRPr="00236577" w:rsidRDefault="00857910" w:rsidP="00616784">
      <w:pPr>
        <w:rPr>
          <w:rFonts w:cstheme="minorHAnsi"/>
        </w:rPr>
      </w:pPr>
      <w:r>
        <w:rPr>
          <w:rFonts w:cstheme="minorHAnsi"/>
        </w:rPr>
        <w:t xml:space="preserve">Lors de phase 1, les enjeux et l’organisation actuelle </w:t>
      </w:r>
      <w:r w:rsidR="0054655A">
        <w:rPr>
          <w:rFonts w:cstheme="minorHAnsi"/>
        </w:rPr>
        <w:t>ont été analysés</w:t>
      </w:r>
      <w:r>
        <w:rPr>
          <w:rFonts w:cstheme="minorHAnsi"/>
        </w:rPr>
        <w:t xml:space="preserve">. Les enjeux liés à la gestion des inondations ne sont pas jugés comme majeurs à l’échelle du bassin versant de la Grosne </w:t>
      </w:r>
      <w:r w:rsidR="0054655A">
        <w:rPr>
          <w:rFonts w:cstheme="minorHAnsi"/>
        </w:rPr>
        <w:t>même s’ils peuvent</w:t>
      </w:r>
      <w:r>
        <w:rPr>
          <w:rFonts w:cstheme="minorHAnsi"/>
        </w:rPr>
        <w:t xml:space="preserve"> être important</w:t>
      </w:r>
      <w:r w:rsidR="0054655A">
        <w:rPr>
          <w:rFonts w:cstheme="minorHAnsi"/>
        </w:rPr>
        <w:t>s</w:t>
      </w:r>
      <w:r>
        <w:rPr>
          <w:rFonts w:cstheme="minorHAnsi"/>
        </w:rPr>
        <w:t xml:space="preserve"> localement (présence de digues sur les communes de Cluny et Massilly notamment). Les enjeux liés à la gestion des milieux aquatiques sont, quant à eux, plus prégnants sur le territoire avec notamment des masses d’eau n’atteignant pas le bon état écologique pour des raisons </w:t>
      </w:r>
      <w:r w:rsidR="0054655A">
        <w:rPr>
          <w:rFonts w:cstheme="minorHAnsi"/>
        </w:rPr>
        <w:t>d’</w:t>
      </w:r>
      <w:r>
        <w:rPr>
          <w:rFonts w:cstheme="minorHAnsi"/>
        </w:rPr>
        <w:t>hydromorphologi</w:t>
      </w:r>
      <w:r w:rsidR="0054655A">
        <w:rPr>
          <w:rFonts w:cstheme="minorHAnsi"/>
        </w:rPr>
        <w:t xml:space="preserve">e </w:t>
      </w:r>
      <w:r>
        <w:rPr>
          <w:rFonts w:cstheme="minorHAnsi"/>
        </w:rPr>
        <w:t>ou de continuité. Il faut également signaler la présence de 12 clapets automatiques ou semi-automatiques sur le territoire, gérés par le SIAG. Ces enjeux concernent l’ensemble du bassin versant et donc l’ensemble des EPCI-FP.</w:t>
      </w:r>
    </w:p>
    <w:p w14:paraId="13BAE061" w14:textId="588EACFE" w:rsidR="00857910" w:rsidRDefault="00857910" w:rsidP="00616784">
      <w:pPr>
        <w:rPr>
          <w:rFonts w:cstheme="minorHAnsi"/>
        </w:rPr>
      </w:pPr>
      <w:r>
        <w:rPr>
          <w:rFonts w:cstheme="minorHAnsi"/>
        </w:rPr>
        <w:t xml:space="preserve">Suite à la réalisation de l’état des lieux, </w:t>
      </w:r>
      <w:r w:rsidR="006221C5">
        <w:rPr>
          <w:rFonts w:cstheme="minorHAnsi"/>
        </w:rPr>
        <w:t>3</w:t>
      </w:r>
      <w:r>
        <w:rPr>
          <w:rFonts w:cstheme="minorHAnsi"/>
        </w:rPr>
        <w:t xml:space="preserve"> scénarios d’organisation ont été proposés : </w:t>
      </w:r>
    </w:p>
    <w:p w14:paraId="748F7E16" w14:textId="6511DE87" w:rsidR="006221C5" w:rsidRPr="006221C5" w:rsidRDefault="006221C5" w:rsidP="006221C5">
      <w:pPr>
        <w:pStyle w:val="Paragraphedeliste"/>
        <w:numPr>
          <w:ilvl w:val="0"/>
          <w:numId w:val="35"/>
        </w:numPr>
        <w:rPr>
          <w:rFonts w:cstheme="minorHAnsi"/>
        </w:rPr>
      </w:pPr>
      <w:r w:rsidRPr="006221C5">
        <w:rPr>
          <w:rFonts w:cstheme="minorHAnsi"/>
        </w:rPr>
        <w:t>Scénario 1 : exercice de la compétence GEMAPI par les EPCI-FP directement</w:t>
      </w:r>
    </w:p>
    <w:p w14:paraId="728F73AC" w14:textId="59B52DC1" w:rsidR="006221C5" w:rsidRPr="006221C5" w:rsidRDefault="006221C5" w:rsidP="006221C5">
      <w:pPr>
        <w:pStyle w:val="Paragraphedeliste"/>
        <w:numPr>
          <w:ilvl w:val="0"/>
          <w:numId w:val="35"/>
        </w:numPr>
        <w:rPr>
          <w:rFonts w:cstheme="minorHAnsi"/>
        </w:rPr>
      </w:pPr>
      <w:r w:rsidRPr="006221C5">
        <w:rPr>
          <w:rFonts w:cstheme="minorHAnsi"/>
        </w:rPr>
        <w:t>Scénario 2 et 3 : création d’un syndicat mixte (à la carte ou non) compétent au titre des 4 missions GEMAPI sur l’ensemble du bassin versant de la Grosne</w:t>
      </w:r>
    </w:p>
    <w:p w14:paraId="1B5F846E" w14:textId="489E7CF6" w:rsidR="00616784" w:rsidRPr="00236577" w:rsidRDefault="006221C5" w:rsidP="00616784">
      <w:pPr>
        <w:rPr>
          <w:rFonts w:cstheme="minorHAnsi"/>
        </w:rPr>
      </w:pPr>
      <w:r>
        <w:rPr>
          <w:rFonts w:cstheme="minorHAnsi"/>
        </w:rPr>
        <w:t>Les</w:t>
      </w:r>
      <w:r w:rsidR="00616784" w:rsidRPr="00236577">
        <w:rPr>
          <w:rFonts w:cstheme="minorHAnsi"/>
        </w:rPr>
        <w:t xml:space="preserve"> EPCI se sont </w:t>
      </w:r>
      <w:r>
        <w:rPr>
          <w:rFonts w:cstheme="minorHAnsi"/>
        </w:rPr>
        <w:t xml:space="preserve">ensuite </w:t>
      </w:r>
      <w:r w:rsidR="00616784" w:rsidRPr="00236577">
        <w:rPr>
          <w:rFonts w:cstheme="minorHAnsi"/>
        </w:rPr>
        <w:t>exprimés sur l’organisation souhaité</w:t>
      </w:r>
      <w:r w:rsidR="00A5411A" w:rsidRPr="00236577">
        <w:rPr>
          <w:rFonts w:cstheme="minorHAnsi"/>
        </w:rPr>
        <w:t>e</w:t>
      </w:r>
      <w:r w:rsidR="00616784" w:rsidRPr="00236577">
        <w:rPr>
          <w:rFonts w:cstheme="minorHAnsi"/>
        </w:rPr>
        <w:t>. La CC Saint Cyr Mère Boitier n’a pas souhaité adhérer au syndicat proposé sur l’ensemble du bassin versant.</w:t>
      </w:r>
    </w:p>
    <w:p w14:paraId="2FA2CC20" w14:textId="1C96842C" w:rsidR="00616784" w:rsidRPr="00236577" w:rsidRDefault="006221C5" w:rsidP="00616784">
      <w:pPr>
        <w:rPr>
          <w:rFonts w:cstheme="minorHAnsi"/>
        </w:rPr>
      </w:pPr>
      <w:r>
        <w:rPr>
          <w:rFonts w:cstheme="minorHAnsi"/>
        </w:rPr>
        <w:t>Ainsi, a</w:t>
      </w:r>
      <w:r w:rsidR="00616784" w:rsidRPr="00236577">
        <w:rPr>
          <w:rFonts w:cstheme="minorHAnsi"/>
        </w:rPr>
        <w:t xml:space="preserve">près de nombreux échanges entre le syndicat, l’EPTB SD et les EPCI, l’organisation suivante sur le bassin de la </w:t>
      </w:r>
      <w:r w:rsidR="00564703">
        <w:rPr>
          <w:rFonts w:cstheme="minorHAnsi"/>
        </w:rPr>
        <w:t>G</w:t>
      </w:r>
      <w:r w:rsidR="00616784" w:rsidRPr="00236577">
        <w:rPr>
          <w:rFonts w:cstheme="minorHAnsi"/>
        </w:rPr>
        <w:t xml:space="preserve">rosne est proposée : </w:t>
      </w:r>
    </w:p>
    <w:p w14:paraId="2FC65BE9" w14:textId="042C2756" w:rsidR="00616784" w:rsidRPr="00DA7535" w:rsidRDefault="00616784" w:rsidP="006D33FC">
      <w:pPr>
        <w:pStyle w:val="Paragraphedeliste"/>
        <w:numPr>
          <w:ilvl w:val="0"/>
          <w:numId w:val="12"/>
        </w:numPr>
        <w:rPr>
          <w:rFonts w:cstheme="minorHAnsi"/>
        </w:rPr>
      </w:pPr>
      <w:r w:rsidRPr="00236577">
        <w:rPr>
          <w:rFonts w:cstheme="minorHAnsi"/>
        </w:rPr>
        <w:t xml:space="preserve">Maintien et extension du syndicat actuel de la Grosne sur </w:t>
      </w:r>
      <w:r w:rsidRPr="00DA7535">
        <w:rPr>
          <w:rFonts w:cstheme="minorHAnsi"/>
        </w:rPr>
        <w:t>l’ensemble du bassin versant de la Grosne de la commune de Sainte Cécile à la confluence avec la Saône. 4 EPCI sont concernés : CC Clunisois, CC Entre Saône et Grosne, CC Sud Côte Chalonnaise</w:t>
      </w:r>
      <w:r w:rsidR="00531EFE" w:rsidRPr="00DA7535">
        <w:rPr>
          <w:rFonts w:cstheme="minorHAnsi"/>
        </w:rPr>
        <w:t>, CA Grand Chalon</w:t>
      </w:r>
    </w:p>
    <w:p w14:paraId="3D14CE88" w14:textId="644498F4" w:rsidR="00616784" w:rsidRPr="00DA7535" w:rsidRDefault="00616784" w:rsidP="006D33FC">
      <w:pPr>
        <w:pStyle w:val="Paragraphedeliste"/>
        <w:numPr>
          <w:ilvl w:val="0"/>
          <w:numId w:val="12"/>
        </w:numPr>
        <w:rPr>
          <w:rFonts w:cstheme="minorHAnsi"/>
        </w:rPr>
      </w:pPr>
      <w:r w:rsidRPr="00DA7535">
        <w:rPr>
          <w:rFonts w:cstheme="minorHAnsi"/>
        </w:rPr>
        <w:t>Exercice en propre de la compétence GEMAPI par la CC Saint Cyr Mère Boitier</w:t>
      </w:r>
      <w:r w:rsidR="00564703">
        <w:rPr>
          <w:rFonts w:cstheme="minorHAnsi"/>
        </w:rPr>
        <w:t xml:space="preserve"> et la CC Saône Beaujolais</w:t>
      </w:r>
    </w:p>
    <w:p w14:paraId="761A96AB" w14:textId="06EE99DF" w:rsidR="007329E8" w:rsidRPr="00236577" w:rsidRDefault="007329E8" w:rsidP="007329E8">
      <w:pPr>
        <w:rPr>
          <w:rFonts w:cstheme="minorHAnsi"/>
        </w:rPr>
      </w:pPr>
    </w:p>
    <w:p w14:paraId="0A91A315" w14:textId="5125F271" w:rsidR="007329E8" w:rsidRPr="00236577" w:rsidRDefault="005E351F" w:rsidP="007329E8">
      <w:pPr>
        <w:rPr>
          <w:rFonts w:cstheme="minorHAnsi"/>
        </w:rPr>
      </w:pPr>
      <w:r w:rsidRPr="00236577">
        <w:rPr>
          <w:rFonts w:cstheme="minorHAnsi"/>
        </w:rPr>
        <w:t>Ces temps d’échanges nécessaires ont eu pour conséquence</w:t>
      </w:r>
      <w:r w:rsidR="0054655A">
        <w:rPr>
          <w:rFonts w:cstheme="minorHAnsi"/>
        </w:rPr>
        <w:t xml:space="preserve"> de</w:t>
      </w:r>
      <w:r w:rsidRPr="00236577">
        <w:rPr>
          <w:rFonts w:cstheme="minorHAnsi"/>
        </w:rPr>
        <w:t xml:space="preserve"> </w:t>
      </w:r>
      <w:r w:rsidR="006221C5">
        <w:rPr>
          <w:rFonts w:cstheme="minorHAnsi"/>
        </w:rPr>
        <w:t xml:space="preserve">retarder la réalisation de la suite de l’étude. C’est pourquoi, il a été nécessaire de </w:t>
      </w:r>
      <w:r w:rsidRPr="00236577">
        <w:rPr>
          <w:rFonts w:cstheme="minorHAnsi"/>
        </w:rPr>
        <w:t>prévoir une organisation du syndicat de la Grosne lors</w:t>
      </w:r>
      <w:r w:rsidR="00A5411A" w:rsidRPr="00236577">
        <w:rPr>
          <w:rFonts w:cstheme="minorHAnsi"/>
        </w:rPr>
        <w:t xml:space="preserve"> d’une période transitoire (à partir du 1</w:t>
      </w:r>
      <w:r w:rsidR="00A5411A" w:rsidRPr="00236577">
        <w:rPr>
          <w:rFonts w:cstheme="minorHAnsi"/>
          <w:vertAlign w:val="superscript"/>
        </w:rPr>
        <w:t>er</w:t>
      </w:r>
      <w:r w:rsidR="0054655A">
        <w:rPr>
          <w:rFonts w:cstheme="minorHAnsi"/>
        </w:rPr>
        <w:t xml:space="preserve"> janvier 2018 et c</w:t>
      </w:r>
      <w:r w:rsidR="00A5411A" w:rsidRPr="00236577">
        <w:rPr>
          <w:rFonts w:cstheme="minorHAnsi"/>
        </w:rPr>
        <w:t>e jusqu’à ce que l’organisation sur le bassin versant soit validée.)</w:t>
      </w:r>
    </w:p>
    <w:p w14:paraId="08BEDCA3" w14:textId="1D22FD42" w:rsidR="00A5411A" w:rsidRPr="00236577" w:rsidRDefault="00A5411A" w:rsidP="007329E8">
      <w:pPr>
        <w:rPr>
          <w:rFonts w:cstheme="minorHAnsi"/>
        </w:rPr>
      </w:pPr>
    </w:p>
    <w:p w14:paraId="625A8E9D" w14:textId="3F1543AF" w:rsidR="00A5411A" w:rsidRPr="005D612F" w:rsidRDefault="00A5411A" w:rsidP="007329E8">
      <w:pPr>
        <w:rPr>
          <w:rFonts w:cstheme="minorHAnsi"/>
        </w:rPr>
      </w:pPr>
      <w:r w:rsidRPr="00236577">
        <w:rPr>
          <w:rFonts w:cstheme="minorHAnsi"/>
        </w:rPr>
        <w:t>C’est pourquoi, le présent rapport présente tout d’abord les évolutions nécessaires du syndicat pour être opérationnel lors de cette période transitoire. Ensuite,</w:t>
      </w:r>
      <w:r w:rsidR="00BF76B4">
        <w:rPr>
          <w:rFonts w:cstheme="minorHAnsi"/>
        </w:rPr>
        <w:t xml:space="preserve"> les</w:t>
      </w:r>
      <w:r w:rsidRPr="00236577">
        <w:rPr>
          <w:rFonts w:cstheme="minorHAnsi"/>
        </w:rPr>
        <w:t xml:space="preserve"> différents éléments nécessaires à la mise en place d’une nouvelle organisation de la compétence sont présentés : projet de statuts pour le nouveau syndicat de la grosne, procédure et calendrier de mise en œuvre de cette nouvelle </w:t>
      </w:r>
      <w:r w:rsidRPr="005D612F">
        <w:rPr>
          <w:rFonts w:cstheme="minorHAnsi"/>
        </w:rPr>
        <w:lastRenderedPageBreak/>
        <w:t>organisation et modèle de délibération associée à cette procédure. Enfin, une analyse des conventions des clapets jalonnant la Grosne est également présentée.</w:t>
      </w:r>
    </w:p>
    <w:p w14:paraId="36059A59" w14:textId="0FFF1357" w:rsidR="00DA7535" w:rsidRDefault="00DA7535" w:rsidP="007329E8">
      <w:pPr>
        <w:rPr>
          <w:rFonts w:cstheme="minorHAnsi"/>
        </w:rPr>
      </w:pPr>
    </w:p>
    <w:p w14:paraId="47959D43" w14:textId="2E3171DD" w:rsidR="00DA7535" w:rsidRPr="00236577" w:rsidRDefault="00DA7535" w:rsidP="007329E8">
      <w:pPr>
        <w:rPr>
          <w:rFonts w:cstheme="minorHAnsi"/>
        </w:rPr>
      </w:pPr>
      <w:r>
        <w:rPr>
          <w:rFonts w:cstheme="minorHAnsi"/>
        </w:rPr>
        <w:t xml:space="preserve">Le présent rapport est issu d’un travail technico-juridique mené conjointement entre le bureau d’étude SEPIA Conseils, le cabinet </w:t>
      </w:r>
      <w:r w:rsidRPr="00EB3E39">
        <w:rPr>
          <w:rFonts w:cstheme="minorHAnsi"/>
        </w:rPr>
        <w:t>d’avocat</w:t>
      </w:r>
      <w:r w:rsidR="00D9669F" w:rsidRPr="00EB3E39">
        <w:rPr>
          <w:rFonts w:cstheme="minorHAnsi"/>
        </w:rPr>
        <w:t>s</w:t>
      </w:r>
      <w:r w:rsidRPr="00EB3E39">
        <w:rPr>
          <w:rFonts w:cstheme="minorHAnsi"/>
        </w:rPr>
        <w:t xml:space="preserve"> </w:t>
      </w:r>
      <w:r w:rsidR="00290BFA" w:rsidRPr="00EB3E39">
        <w:rPr>
          <w:rFonts w:cstheme="minorHAnsi"/>
        </w:rPr>
        <w:t>PAILLAT</w:t>
      </w:r>
      <w:r w:rsidR="00D9669F" w:rsidRPr="00EB3E39">
        <w:rPr>
          <w:rFonts w:cstheme="minorHAnsi"/>
        </w:rPr>
        <w:t xml:space="preserve"> </w:t>
      </w:r>
      <w:r w:rsidR="00290BFA">
        <w:rPr>
          <w:rFonts w:cstheme="minorHAnsi"/>
        </w:rPr>
        <w:t>CONTI</w:t>
      </w:r>
      <w:r w:rsidRPr="00EB3E39">
        <w:rPr>
          <w:rFonts w:cstheme="minorHAnsi"/>
        </w:rPr>
        <w:t xml:space="preserve"> </w:t>
      </w:r>
      <w:r w:rsidR="00D9669F" w:rsidRPr="00EB3E39">
        <w:rPr>
          <w:rFonts w:cstheme="minorHAnsi"/>
        </w:rPr>
        <w:t>&amp;</w:t>
      </w:r>
      <w:r w:rsidRPr="00EB3E39">
        <w:rPr>
          <w:rFonts w:cstheme="minorHAnsi"/>
        </w:rPr>
        <w:t xml:space="preserve"> </w:t>
      </w:r>
      <w:r w:rsidR="00290BFA">
        <w:rPr>
          <w:rFonts w:cstheme="minorHAnsi"/>
        </w:rPr>
        <w:t>BORY</w:t>
      </w:r>
      <w:r w:rsidRPr="00EB3E39">
        <w:rPr>
          <w:rFonts w:cstheme="minorHAnsi"/>
        </w:rPr>
        <w:t xml:space="preserve"> et Rachel Fabre, animatrice de l’EPTB Saône – Doubs, mise à disposition du </w:t>
      </w:r>
      <w:r w:rsidR="00564703" w:rsidRPr="00EB3E39">
        <w:rPr>
          <w:rFonts w:cstheme="minorHAnsi"/>
        </w:rPr>
        <w:t>S</w:t>
      </w:r>
      <w:r w:rsidRPr="00EB3E39">
        <w:rPr>
          <w:rFonts w:cstheme="minorHAnsi"/>
        </w:rPr>
        <w:t xml:space="preserve">yndicat Intercommunal d’Aménagement </w:t>
      </w:r>
      <w:r>
        <w:rPr>
          <w:rFonts w:cstheme="minorHAnsi"/>
        </w:rPr>
        <w:t xml:space="preserve">de la Grosne </w:t>
      </w:r>
      <w:r w:rsidR="00564703">
        <w:rPr>
          <w:rFonts w:cstheme="minorHAnsi"/>
        </w:rPr>
        <w:t xml:space="preserve">(SIAG) </w:t>
      </w:r>
      <w:r>
        <w:rPr>
          <w:rFonts w:cstheme="minorHAnsi"/>
        </w:rPr>
        <w:t>afin que le projet de statuts réponde aux actions menées actuellement par le syndicat et au contexte réglementaire.</w:t>
      </w:r>
    </w:p>
    <w:p w14:paraId="326B0463" w14:textId="396F2EE2" w:rsidR="00791BB4" w:rsidRDefault="007A19E0" w:rsidP="0036208D">
      <w:pPr>
        <w:pStyle w:val="Titre1"/>
      </w:pPr>
      <w:bookmarkStart w:id="7" w:name="_Toc509304532"/>
      <w:r w:rsidRPr="00236577">
        <w:lastRenderedPageBreak/>
        <w:t>Réorganisation de la gouvernance du Syndicat Intercommunal d’Aménagement du Bassin de la Grosne au cours de la période transitoire</w:t>
      </w:r>
      <w:bookmarkEnd w:id="7"/>
    </w:p>
    <w:p w14:paraId="796667A5" w14:textId="77777777" w:rsidR="00DA7535" w:rsidRPr="00DA7535" w:rsidRDefault="00DA7535" w:rsidP="00DA7535"/>
    <w:p w14:paraId="778D537A" w14:textId="4CC5531C" w:rsidR="00177793" w:rsidRPr="00177793" w:rsidRDefault="00177793" w:rsidP="00177793">
      <w:pPr>
        <w:pBdr>
          <w:top w:val="single" w:sz="4" w:space="1" w:color="auto"/>
          <w:left w:val="single" w:sz="4" w:space="4" w:color="auto"/>
          <w:bottom w:val="single" w:sz="4" w:space="1" w:color="auto"/>
          <w:right w:val="single" w:sz="4" w:space="4" w:color="auto"/>
        </w:pBdr>
        <w:rPr>
          <w:rFonts w:cstheme="minorHAnsi"/>
          <w:b/>
        </w:rPr>
      </w:pPr>
      <w:bookmarkStart w:id="8" w:name="_Toc463295376"/>
      <w:bookmarkEnd w:id="4"/>
      <w:bookmarkEnd w:id="5"/>
      <w:bookmarkEnd w:id="8"/>
      <w:r w:rsidRPr="00177793">
        <w:rPr>
          <w:rFonts w:cstheme="minorHAnsi"/>
          <w:b/>
          <w:u w:val="single"/>
        </w:rPr>
        <w:t xml:space="preserve">Rappel </w:t>
      </w:r>
      <w:r>
        <w:rPr>
          <w:rFonts w:cstheme="minorHAnsi"/>
          <w:b/>
        </w:rPr>
        <w:t xml:space="preserve">- </w:t>
      </w:r>
      <w:r w:rsidRPr="00177793">
        <w:rPr>
          <w:rFonts w:cstheme="minorHAnsi"/>
          <w:b/>
        </w:rPr>
        <w:t>Les éléments qui figurent ci-après sont issus de la note de synthèse juridique adressée au Syndicat le 29 décembre dernier puis modifiées suite aux échanges intervenus avec le Syndicat dans le courant du mois de janvier 2018.</w:t>
      </w:r>
    </w:p>
    <w:p w14:paraId="6FF587FF" w14:textId="77777777" w:rsidR="00DA7535" w:rsidRDefault="00DA7535" w:rsidP="007A19E0">
      <w:pPr>
        <w:rPr>
          <w:rFonts w:cstheme="minorHAnsi"/>
        </w:rPr>
      </w:pPr>
    </w:p>
    <w:p w14:paraId="4A51A7C0" w14:textId="36798BD0" w:rsidR="007A19E0" w:rsidRPr="00236577" w:rsidRDefault="007A19E0" w:rsidP="007A19E0">
      <w:pPr>
        <w:rPr>
          <w:rFonts w:eastAsia="Calibri" w:cstheme="minorHAnsi"/>
          <w:szCs w:val="22"/>
        </w:rPr>
      </w:pPr>
      <w:r w:rsidRPr="00236577">
        <w:rPr>
          <w:rFonts w:cstheme="minorHAnsi"/>
        </w:rPr>
        <w:t>Comme vous le savez, la loi n° 2014-58 du 27 janvier 2014 de modernisation de l’action publique territoriale et d’affirmation des métropoles (ci-après « loi MAPTAM ») a modifié les dispositions du code de l’environnement (article L. 211-7) notamment par la reconnaissance d’une compétence spécifique relative à la gestion des milieux aquatiques et à la protection contre les inondations.</w:t>
      </w:r>
    </w:p>
    <w:p w14:paraId="399D4C03" w14:textId="6CBAF54F" w:rsidR="007A19E0" w:rsidRPr="00236577" w:rsidRDefault="007A19E0" w:rsidP="007A19E0">
      <w:pPr>
        <w:rPr>
          <w:rFonts w:cstheme="minorHAnsi"/>
        </w:rPr>
      </w:pPr>
      <w:r w:rsidRPr="00236577">
        <w:rPr>
          <w:rFonts w:cstheme="minorHAnsi"/>
        </w:rPr>
        <w:t>Ce même texte, entrant en vigueur le 1</w:t>
      </w:r>
      <w:r w:rsidR="00177793" w:rsidRPr="00177793">
        <w:rPr>
          <w:rFonts w:cstheme="minorHAnsi"/>
          <w:vertAlign w:val="superscript"/>
        </w:rPr>
        <w:t>er</w:t>
      </w:r>
      <w:r w:rsidR="00177793">
        <w:rPr>
          <w:rFonts w:cstheme="minorHAnsi"/>
        </w:rPr>
        <w:t xml:space="preserve"> </w:t>
      </w:r>
      <w:r w:rsidRPr="00236577">
        <w:rPr>
          <w:rFonts w:cstheme="minorHAnsi"/>
        </w:rPr>
        <w:t xml:space="preserve">janvier 2018, a confié l’exercice de cette compétence aux communes, tout en prévoyant son exercice de plein droit par les établissements publics de coopération intercommunale à fiscalité propre (EPCI-FP) lorsqu’ils existent sur le territoire. </w:t>
      </w:r>
    </w:p>
    <w:p w14:paraId="5B35B085" w14:textId="4FDBD652" w:rsidR="00531EFE" w:rsidRPr="00236577" w:rsidRDefault="007A19E0" w:rsidP="007A19E0">
      <w:pPr>
        <w:rPr>
          <w:rFonts w:cstheme="minorHAnsi"/>
        </w:rPr>
      </w:pPr>
      <w:r w:rsidRPr="00236577">
        <w:rPr>
          <w:rFonts w:cstheme="minorHAnsi"/>
        </w:rPr>
        <w:t>La MAPTAM a prévu des dispositions spécifiques applicables aux structures existantes. Il convient de les rappeler avant de les appliquer au cas d’espèce.</w:t>
      </w:r>
    </w:p>
    <w:p w14:paraId="7B48745A" w14:textId="6790340E" w:rsidR="007A19E0" w:rsidRPr="0036208D" w:rsidRDefault="007A19E0" w:rsidP="0036208D">
      <w:pPr>
        <w:pStyle w:val="Titre2"/>
        <w:rPr>
          <w:rStyle w:val="Emphaseintense"/>
          <w:b/>
          <w:color w:val="1F497D" w:themeColor="text2"/>
        </w:rPr>
      </w:pPr>
      <w:bookmarkStart w:id="9" w:name="_Toc502243844"/>
      <w:bookmarkStart w:id="10" w:name="_Toc498359730"/>
      <w:bookmarkStart w:id="11" w:name="_Toc509304533"/>
      <w:r w:rsidRPr="0036208D">
        <w:rPr>
          <w:rStyle w:val="Emphaseintense"/>
          <w:b/>
          <w:color w:val="1F497D" w:themeColor="text2"/>
        </w:rPr>
        <w:t>Le devenir théorique des structures existantes</w:t>
      </w:r>
      <w:bookmarkEnd w:id="9"/>
      <w:bookmarkEnd w:id="10"/>
      <w:bookmarkEnd w:id="11"/>
    </w:p>
    <w:p w14:paraId="25A49C67" w14:textId="77777777" w:rsidR="007A19E0" w:rsidRPr="00236577" w:rsidRDefault="007A19E0" w:rsidP="0036208D">
      <w:pPr>
        <w:rPr>
          <w:rFonts w:cstheme="minorHAnsi"/>
        </w:rPr>
      </w:pPr>
      <w:r w:rsidRPr="00236577">
        <w:rPr>
          <w:rFonts w:cstheme="minorHAnsi"/>
        </w:rPr>
        <w:t>L’attribution d’une compétence obligatoire aux communes et aux EPCI à fiscalité propre en matière de GeMAPI a pour effet, de poser la question du devenir des compétences et des structures exerçant déjà les compétences GeMAPI au 1</w:t>
      </w:r>
      <w:r w:rsidRPr="00236577">
        <w:rPr>
          <w:rFonts w:cstheme="minorHAnsi"/>
          <w:vertAlign w:val="superscript"/>
        </w:rPr>
        <w:t>er</w:t>
      </w:r>
      <w:r w:rsidRPr="00236577">
        <w:rPr>
          <w:rFonts w:cstheme="minorHAnsi"/>
        </w:rPr>
        <w:t xml:space="preserve"> janvier 2018.</w:t>
      </w:r>
    </w:p>
    <w:p w14:paraId="3710F110" w14:textId="77777777" w:rsidR="007A19E0" w:rsidRPr="00236577" w:rsidRDefault="007A19E0" w:rsidP="0036208D">
      <w:pPr>
        <w:rPr>
          <w:rFonts w:cstheme="minorHAnsi"/>
        </w:rPr>
      </w:pPr>
      <w:r w:rsidRPr="00236577">
        <w:rPr>
          <w:rFonts w:cstheme="minorHAnsi"/>
        </w:rPr>
        <w:t xml:space="preserve">En effet, en l’absence de fléchage antérieur, les personnes publiques exerçant les missions qui ont vocation à se rattacher à la compétence GeMAPI à l’échelle du territoire national sont variées </w:t>
      </w:r>
      <w:r w:rsidRPr="00236577">
        <w:rPr>
          <w:rFonts w:cstheme="minorHAnsi"/>
          <w:i/>
        </w:rPr>
        <w:t>(syndicats de communes,</w:t>
      </w:r>
      <w:r w:rsidRPr="00236577">
        <w:rPr>
          <w:rFonts w:cstheme="minorHAnsi"/>
        </w:rPr>
        <w:t xml:space="preserve"> </w:t>
      </w:r>
      <w:r w:rsidRPr="00236577">
        <w:rPr>
          <w:rFonts w:cstheme="minorHAnsi"/>
          <w:i/>
        </w:rPr>
        <w:t xml:space="preserve">syndicats mixtes, départements, voire EPCI…). </w:t>
      </w:r>
      <w:r w:rsidRPr="00236577">
        <w:rPr>
          <w:rFonts w:cstheme="minorHAnsi"/>
        </w:rPr>
        <w:t xml:space="preserve">Il existe donc aujourd’hui, sur le territoire de multiples structures qui se sont vu reconnaître une compétence en la matière ou dont les statuts comportent une ou plusieurs missions relevant de l’article L. 211-7 du code de l’environnement précité. </w:t>
      </w:r>
    </w:p>
    <w:p w14:paraId="1FFCBDE5" w14:textId="77777777" w:rsidR="007A19E0" w:rsidRPr="00236577" w:rsidRDefault="007A19E0" w:rsidP="0036208D">
      <w:pPr>
        <w:rPr>
          <w:rFonts w:cstheme="minorHAnsi"/>
        </w:rPr>
      </w:pPr>
      <w:r w:rsidRPr="00236577">
        <w:rPr>
          <w:rFonts w:cstheme="minorHAnsi"/>
        </w:rPr>
        <w:t>Les textes traitent la question du devenir des syndicats existants dont les membres étaient des communes.</w:t>
      </w:r>
    </w:p>
    <w:p w14:paraId="3E0DADD1" w14:textId="77777777" w:rsidR="007A19E0" w:rsidRPr="00236577" w:rsidRDefault="007A19E0" w:rsidP="0036208D">
      <w:pPr>
        <w:rPr>
          <w:rFonts w:cstheme="minorHAnsi"/>
        </w:rPr>
      </w:pPr>
      <w:r w:rsidRPr="00236577">
        <w:rPr>
          <w:rFonts w:cstheme="minorHAnsi"/>
        </w:rPr>
        <w:t>Dans les cas où des communes étaient membres de syndicats, déjà constitués, l’attribution de la compétence GeMAPI et son transfert corrélatif à un EPCI-FP, emportera, en théorie :</w:t>
      </w:r>
    </w:p>
    <w:p w14:paraId="2DD20A89" w14:textId="77777777" w:rsidR="007A19E0" w:rsidRPr="00236577" w:rsidRDefault="007A19E0" w:rsidP="0036208D">
      <w:pPr>
        <w:pStyle w:val="Paragraphedeliste"/>
        <w:numPr>
          <w:ilvl w:val="0"/>
          <w:numId w:val="7"/>
        </w:numPr>
        <w:suppressAutoHyphens w:val="0"/>
        <w:spacing w:before="0" w:after="160" w:line="256" w:lineRule="auto"/>
        <w:ind w:left="851" w:hanging="284"/>
        <w:rPr>
          <w:rFonts w:cstheme="minorHAnsi"/>
          <w:b/>
        </w:rPr>
      </w:pPr>
      <w:r w:rsidRPr="00236577">
        <w:rPr>
          <w:rFonts w:cstheme="minorHAnsi"/>
          <w:b/>
        </w:rPr>
        <w:t>Soit la dissolution du syndicat :</w:t>
      </w:r>
    </w:p>
    <w:p w14:paraId="6AA8D858" w14:textId="66382BE1" w:rsidR="007A19E0" w:rsidRPr="00236577" w:rsidRDefault="007A19E0" w:rsidP="0036208D">
      <w:pPr>
        <w:pStyle w:val="Paragraphedeliste"/>
        <w:numPr>
          <w:ilvl w:val="1"/>
          <w:numId w:val="7"/>
        </w:numPr>
        <w:suppressAutoHyphens w:val="0"/>
        <w:spacing w:before="0" w:after="120"/>
        <w:ind w:left="1418" w:hanging="284"/>
        <w:contextualSpacing w:val="0"/>
        <w:jc w:val="left"/>
        <w:rPr>
          <w:rFonts w:cstheme="minorHAnsi"/>
        </w:rPr>
      </w:pPr>
      <w:r w:rsidRPr="00236577">
        <w:rPr>
          <w:rFonts w:cstheme="minorHAnsi"/>
        </w:rPr>
        <w:t>Ce sera le cas lorsque le périmètre de l’EPCI-FP et celui du syndicat sont similaires et que le syndicat n’exerce que la compétence GeMAPI (</w:t>
      </w:r>
      <w:r w:rsidRPr="00236577">
        <w:rPr>
          <w:rFonts w:cstheme="minorHAnsi"/>
          <w:i/>
        </w:rPr>
        <w:t>voir articles L. 5214-21, L. 5216-6, L. 5215-21 et L. 5217-7 I du CGCT</w:t>
      </w:r>
      <w:r w:rsidRPr="00236577">
        <w:rPr>
          <w:rFonts w:cstheme="minorHAnsi"/>
        </w:rPr>
        <w:t>) ;</w:t>
      </w:r>
    </w:p>
    <w:p w14:paraId="619B95DE" w14:textId="35C1C891" w:rsidR="007A19E0" w:rsidRPr="00236577" w:rsidRDefault="007A19E0" w:rsidP="0036208D">
      <w:pPr>
        <w:pStyle w:val="Paragraphedeliste"/>
        <w:numPr>
          <w:ilvl w:val="1"/>
          <w:numId w:val="7"/>
        </w:numPr>
        <w:suppressAutoHyphens w:val="0"/>
        <w:spacing w:before="0" w:after="120"/>
        <w:ind w:left="1418" w:hanging="284"/>
        <w:contextualSpacing w:val="0"/>
        <w:jc w:val="left"/>
        <w:rPr>
          <w:rFonts w:cstheme="minorHAnsi"/>
        </w:rPr>
      </w:pPr>
      <w:r w:rsidRPr="00236577">
        <w:rPr>
          <w:rFonts w:cstheme="minorHAnsi"/>
        </w:rPr>
        <w:t>Ce sera le cas lorsque le périmètre de l’EPCI-FP englobe en totalité celui du syndicat et que ce dernier n’exerce pas d’autres compétences que les compétences GeMAPI (</w:t>
      </w:r>
      <w:r w:rsidRPr="00236577">
        <w:rPr>
          <w:rFonts w:cstheme="minorHAnsi"/>
          <w:i/>
        </w:rPr>
        <w:t>voir</w:t>
      </w:r>
      <w:r w:rsidR="00531EFE" w:rsidRPr="00236577">
        <w:rPr>
          <w:rFonts w:cstheme="minorHAnsi"/>
          <w:i/>
        </w:rPr>
        <w:t xml:space="preserve"> </w:t>
      </w:r>
      <w:r w:rsidRPr="00236577">
        <w:rPr>
          <w:rFonts w:cstheme="minorHAnsi"/>
          <w:i/>
        </w:rPr>
        <w:t>articles L. 5214-21, L. 5214-22, L. 5216-6, L. 5215-21 du CGCT</w:t>
      </w:r>
      <w:r w:rsidRPr="00236577">
        <w:rPr>
          <w:rFonts w:cstheme="minorHAnsi"/>
        </w:rPr>
        <w:t>) </w:t>
      </w:r>
    </w:p>
    <w:p w14:paraId="28D14209" w14:textId="3FB9F6D5" w:rsidR="00177793" w:rsidRDefault="00177793" w:rsidP="0036208D">
      <w:pPr>
        <w:suppressAutoHyphens w:val="0"/>
        <w:spacing w:before="120" w:after="120" w:line="312" w:lineRule="auto"/>
        <w:jc w:val="center"/>
        <w:rPr>
          <w:rFonts w:cstheme="minorHAnsi"/>
        </w:rPr>
      </w:pPr>
      <w:r>
        <w:rPr>
          <w:rFonts w:cstheme="minorHAnsi"/>
        </w:rPr>
        <w:br w:type="page"/>
      </w:r>
    </w:p>
    <w:p w14:paraId="7EDF2BAE" w14:textId="77777777" w:rsidR="007A19E0" w:rsidRPr="00236577" w:rsidRDefault="007A19E0" w:rsidP="0036208D">
      <w:pPr>
        <w:pStyle w:val="Paragraphedeliste"/>
        <w:numPr>
          <w:ilvl w:val="0"/>
          <w:numId w:val="7"/>
        </w:numPr>
        <w:suppressAutoHyphens w:val="0"/>
        <w:spacing w:before="0" w:after="160" w:line="256" w:lineRule="auto"/>
        <w:ind w:left="851" w:hanging="284"/>
        <w:rPr>
          <w:rFonts w:cstheme="minorHAnsi"/>
          <w:b/>
        </w:rPr>
      </w:pPr>
      <w:r w:rsidRPr="00236577">
        <w:rPr>
          <w:rFonts w:cstheme="minorHAnsi"/>
          <w:b/>
        </w:rPr>
        <w:lastRenderedPageBreak/>
        <w:t xml:space="preserve">Soit la substitution de l’EPCI-FP propre au sein du syndicat (mécanisme dit de « substitution représentation »). </w:t>
      </w:r>
    </w:p>
    <w:p w14:paraId="3C06C803" w14:textId="77777777" w:rsidR="007A19E0" w:rsidRPr="00236577" w:rsidRDefault="007A19E0" w:rsidP="0036208D">
      <w:pPr>
        <w:pStyle w:val="Paragraphedeliste"/>
        <w:numPr>
          <w:ilvl w:val="0"/>
          <w:numId w:val="8"/>
        </w:numPr>
        <w:suppressAutoHyphens w:val="0"/>
        <w:spacing w:before="0" w:after="160"/>
        <w:ind w:left="1417" w:hanging="357"/>
        <w:rPr>
          <w:rFonts w:cstheme="minorHAnsi"/>
        </w:rPr>
      </w:pPr>
      <w:r w:rsidRPr="00236577">
        <w:rPr>
          <w:rFonts w:cstheme="minorHAnsi"/>
        </w:rPr>
        <w:t xml:space="preserve">Ce sera le cas lorsque l’EPCI-FP est inclus en totalité dans le syndicat ou chevauche le périmètre du syndicat. Initialement, ce mécanisme n’était prévu que pour les communautés de communes (voir article L.5214-21 du CGCT). </w:t>
      </w:r>
    </w:p>
    <w:p w14:paraId="1FD6A0FC" w14:textId="72930D69" w:rsidR="007A19E0" w:rsidRDefault="007A19E0" w:rsidP="0036208D">
      <w:pPr>
        <w:rPr>
          <w:rFonts w:cstheme="minorHAnsi"/>
        </w:rPr>
      </w:pPr>
      <w:r w:rsidRPr="00236577">
        <w:rPr>
          <w:rFonts w:cstheme="minorHAnsi"/>
        </w:rPr>
        <w:t>Ce mécanisme a été étendu aux communautés d’agglomération, aux communautés urbaines et aux métropoles par la loi n° 2016-1087 du 8 août 2016. En effet, cette loi a introduit une exception au principe général du retrait antérieurement applicable (</w:t>
      </w:r>
      <w:r w:rsidRPr="00236577">
        <w:rPr>
          <w:rFonts w:cstheme="minorHAnsi"/>
          <w:i/>
        </w:rPr>
        <w:t>voir article L. 5216 IV bis du CGCT pour les communautés d’agglomération/ article L. 5215-22 IV bis du CGCT pour les communautés urbaines / article L.5217-7 IV ter du CGCT pour les Métropoles</w:t>
      </w:r>
      <w:r w:rsidRPr="00236577">
        <w:rPr>
          <w:rFonts w:cstheme="minorHAnsi"/>
        </w:rPr>
        <w:t xml:space="preserve">). </w:t>
      </w:r>
    </w:p>
    <w:p w14:paraId="0E766D68" w14:textId="77777777" w:rsidR="000D7A5A" w:rsidRPr="00236577" w:rsidRDefault="000D7A5A" w:rsidP="0036208D">
      <w:pPr>
        <w:rPr>
          <w:rFonts w:cstheme="minorHAnsi"/>
        </w:rPr>
      </w:pPr>
    </w:p>
    <w:p w14:paraId="07EAA44A" w14:textId="77777777" w:rsidR="007A19E0" w:rsidRPr="00236577" w:rsidRDefault="007A19E0" w:rsidP="0036208D">
      <w:pPr>
        <w:pBdr>
          <w:top w:val="single" w:sz="4" w:space="1" w:color="auto"/>
          <w:left w:val="single" w:sz="4" w:space="4" w:color="auto"/>
          <w:bottom w:val="single" w:sz="4" w:space="1" w:color="auto"/>
          <w:right w:val="single" w:sz="4" w:space="4" w:color="auto"/>
        </w:pBdr>
        <w:rPr>
          <w:rFonts w:cstheme="minorHAnsi"/>
          <w:b/>
        </w:rPr>
      </w:pPr>
      <w:r w:rsidRPr="00236577">
        <w:rPr>
          <w:rFonts w:cstheme="minorHAnsi"/>
          <w:b/>
        </w:rPr>
        <w:t>Le syndicat devient alors un syndicat mixte.</w:t>
      </w:r>
    </w:p>
    <w:p w14:paraId="4FAD5BF6" w14:textId="6CFFA19B" w:rsidR="007A19E0" w:rsidRPr="00236577" w:rsidRDefault="007A19E0" w:rsidP="0036208D">
      <w:pPr>
        <w:pBdr>
          <w:top w:val="single" w:sz="4" w:space="1" w:color="auto"/>
          <w:left w:val="single" w:sz="4" w:space="4" w:color="auto"/>
          <w:bottom w:val="single" w:sz="4" w:space="1" w:color="auto"/>
          <w:right w:val="single" w:sz="4" w:space="4" w:color="auto"/>
        </w:pBdr>
        <w:rPr>
          <w:rFonts w:cstheme="minorHAnsi"/>
          <w:b/>
        </w:rPr>
      </w:pPr>
      <w:r w:rsidRPr="00236577">
        <w:rPr>
          <w:rFonts w:cstheme="minorHAnsi"/>
          <w:b/>
        </w:rPr>
        <w:t>Le Syndicat Intercommunal d’Aménagement du Bassin de la Grosne (SIAG) relève de ce dernier cas.</w:t>
      </w:r>
    </w:p>
    <w:p w14:paraId="48ADC53B" w14:textId="77777777" w:rsidR="007A19E0" w:rsidRPr="001506B6" w:rsidRDefault="007A19E0" w:rsidP="0036208D">
      <w:pPr>
        <w:rPr>
          <w:rStyle w:val="Emphaseintense"/>
        </w:rPr>
      </w:pPr>
    </w:p>
    <w:p w14:paraId="19A6B72A" w14:textId="77777777" w:rsidR="0036208D" w:rsidRPr="0036208D" w:rsidRDefault="007A19E0" w:rsidP="0036208D">
      <w:pPr>
        <w:pStyle w:val="Titre2"/>
        <w:rPr>
          <w:rStyle w:val="Emphaseintense"/>
          <w:b/>
          <w:color w:val="1F497D" w:themeColor="text2"/>
        </w:rPr>
      </w:pPr>
      <w:bookmarkStart w:id="12" w:name="_Toc502243845"/>
      <w:bookmarkStart w:id="13" w:name="_Toc509304534"/>
      <w:r w:rsidRPr="0036208D">
        <w:rPr>
          <w:rStyle w:val="Emphaseintense"/>
          <w:b/>
          <w:color w:val="1F497D" w:themeColor="text2"/>
        </w:rPr>
        <w:t>Conséquences de la MAPTAM sur le SIAG au 1</w:t>
      </w:r>
      <w:r w:rsidR="00177793" w:rsidRPr="0036208D">
        <w:rPr>
          <w:rStyle w:val="Emphaseintense"/>
          <w:b/>
          <w:color w:val="1F497D" w:themeColor="text2"/>
        </w:rPr>
        <w:t>er</w:t>
      </w:r>
      <w:r w:rsidRPr="0036208D">
        <w:rPr>
          <w:rStyle w:val="Emphaseintense"/>
          <w:b/>
          <w:color w:val="1F497D" w:themeColor="text2"/>
        </w:rPr>
        <w:t xml:space="preserve"> janvier 2018 : l’application de la procédure de représentation-substitution pour les seules missions relevant de la GeMAPI</w:t>
      </w:r>
      <w:bookmarkStart w:id="14" w:name="_Toc502243846"/>
      <w:bookmarkEnd w:id="12"/>
      <w:bookmarkEnd w:id="13"/>
    </w:p>
    <w:p w14:paraId="0291ECEA" w14:textId="6F57E2DA" w:rsidR="007A19E0" w:rsidRPr="0036208D" w:rsidRDefault="007A19E0" w:rsidP="000D7A5A">
      <w:pPr>
        <w:pStyle w:val="Titre3"/>
      </w:pPr>
      <w:r w:rsidRPr="0036208D">
        <w:t xml:space="preserve">Rappel des missions exercées par le </w:t>
      </w:r>
      <w:bookmarkEnd w:id="14"/>
      <w:r w:rsidRPr="0036208D">
        <w:t xml:space="preserve">SIAG </w:t>
      </w:r>
    </w:p>
    <w:p w14:paraId="63E7832C" w14:textId="12A3319D" w:rsidR="007A19E0" w:rsidRPr="00236577" w:rsidRDefault="007A19E0" w:rsidP="0036208D">
      <w:pPr>
        <w:rPr>
          <w:rFonts w:cstheme="minorHAnsi"/>
        </w:rPr>
      </w:pPr>
      <w:r w:rsidRPr="00236577">
        <w:rPr>
          <w:rFonts w:cstheme="minorHAnsi"/>
        </w:rPr>
        <w:t>Le Syndicat Intercommunal d’Aménagement du Bassin de la Grosne comprend actuellement 2</w:t>
      </w:r>
      <w:r w:rsidR="0054655A">
        <w:rPr>
          <w:rFonts w:cstheme="minorHAnsi"/>
        </w:rPr>
        <w:t>8</w:t>
      </w:r>
      <w:r w:rsidRPr="00236577">
        <w:rPr>
          <w:rFonts w:cstheme="minorHAnsi"/>
        </w:rPr>
        <w:t xml:space="preserve"> communes membres</w:t>
      </w:r>
      <w:r w:rsidR="00177793">
        <w:rPr>
          <w:rFonts w:cstheme="minorHAnsi"/>
        </w:rPr>
        <w:t xml:space="preserve"> (lire avant le 31/12/2017)</w:t>
      </w:r>
      <w:r w:rsidRPr="00236577">
        <w:rPr>
          <w:rFonts w:cstheme="minorHAnsi"/>
        </w:rPr>
        <w:t xml:space="preserve">. </w:t>
      </w:r>
      <w:bookmarkStart w:id="15" w:name="_Hlk498524297"/>
      <w:r w:rsidR="0054655A">
        <w:rPr>
          <w:rFonts w:cstheme="minorHAnsi"/>
        </w:rPr>
        <w:t>11</w:t>
      </w:r>
      <w:r w:rsidRPr="00236577">
        <w:rPr>
          <w:rFonts w:cstheme="minorHAnsi"/>
        </w:rPr>
        <w:t xml:space="preserve"> de ces communes sont membres de la Communauté de Communes entre Saône et Grosne, 10 sont membres de la Communauté de Communes du Clunisois, </w:t>
      </w:r>
      <w:r w:rsidR="0054655A">
        <w:rPr>
          <w:rFonts w:cstheme="minorHAnsi"/>
        </w:rPr>
        <w:t>2</w:t>
      </w:r>
      <w:r w:rsidRPr="00236577">
        <w:rPr>
          <w:rFonts w:cstheme="minorHAnsi"/>
        </w:rPr>
        <w:t xml:space="preserve"> sont membres de la Communauté d’Agglomération du Grand Chalon, </w:t>
      </w:r>
      <w:r w:rsidR="0054655A">
        <w:rPr>
          <w:rFonts w:cstheme="minorHAnsi"/>
        </w:rPr>
        <w:t>5</w:t>
      </w:r>
      <w:r w:rsidRPr="00236577">
        <w:rPr>
          <w:rFonts w:cstheme="minorHAnsi"/>
        </w:rPr>
        <w:t xml:space="preserve"> sont membres de la Communauté de Communes Sud Côte Chalonnaise. </w:t>
      </w:r>
    </w:p>
    <w:bookmarkEnd w:id="15"/>
    <w:p w14:paraId="43A0114A" w14:textId="77777777" w:rsidR="007A19E0" w:rsidRPr="00236577" w:rsidRDefault="007A19E0" w:rsidP="0036208D">
      <w:pPr>
        <w:rPr>
          <w:rFonts w:cstheme="minorHAnsi"/>
        </w:rPr>
      </w:pPr>
      <w:r w:rsidRPr="00236577">
        <w:rPr>
          <w:rFonts w:cstheme="minorHAnsi"/>
        </w:rPr>
        <w:t>Il ressort de l’article 4 des statuts du Syndicat Intercommunal d’Aménagement du Bassin de la Grosne date du 13 juillet 2017 que ce dernier a pour objet « </w:t>
      </w:r>
      <w:r w:rsidRPr="00236577">
        <w:rPr>
          <w:rFonts w:cstheme="minorHAnsi"/>
          <w:i/>
        </w:rPr>
        <w:t xml:space="preserve">d’assurer </w:t>
      </w:r>
      <w:bookmarkStart w:id="16" w:name="_Hlk498525724"/>
      <w:r w:rsidRPr="00236577">
        <w:rPr>
          <w:rFonts w:cstheme="minorHAnsi"/>
          <w:i/>
        </w:rPr>
        <w:t>et de promouvoir une gestion et un fonctionnement global équilibré et concerté des cours d’eau et des milieux aquatiques sur le bassin versant de la Grosne et de ses affluents</w:t>
      </w:r>
      <w:r w:rsidRPr="00236577">
        <w:rPr>
          <w:rFonts w:cstheme="minorHAnsi"/>
        </w:rPr>
        <w:t> ».</w:t>
      </w:r>
    </w:p>
    <w:p w14:paraId="6EC429B5" w14:textId="77777777" w:rsidR="007A19E0" w:rsidRPr="00236577" w:rsidRDefault="007A19E0" w:rsidP="0036208D">
      <w:pPr>
        <w:rPr>
          <w:rFonts w:cstheme="minorHAnsi"/>
        </w:rPr>
      </w:pPr>
      <w:bookmarkStart w:id="17" w:name="_Hlk498525910"/>
      <w:bookmarkEnd w:id="16"/>
      <w:r w:rsidRPr="00236577">
        <w:rPr>
          <w:rFonts w:cstheme="minorHAnsi"/>
        </w:rPr>
        <w:t xml:space="preserve">Ainsi, il exerce statutairement les compétences suivantes : </w:t>
      </w:r>
    </w:p>
    <w:p w14:paraId="3C359465" w14:textId="06D105BF" w:rsidR="00236577" w:rsidRPr="00236577" w:rsidRDefault="007A19E0" w:rsidP="0036208D">
      <w:pPr>
        <w:pStyle w:val="Paragraphedeliste"/>
        <w:numPr>
          <w:ilvl w:val="1"/>
          <w:numId w:val="9"/>
        </w:numPr>
        <w:suppressAutoHyphens w:val="0"/>
        <w:spacing w:before="0" w:after="120" w:line="257" w:lineRule="auto"/>
        <w:ind w:left="850" w:hanging="357"/>
        <w:contextualSpacing w:val="0"/>
        <w:rPr>
          <w:rFonts w:cstheme="minorHAnsi"/>
        </w:rPr>
      </w:pPr>
      <w:r w:rsidRPr="00236577">
        <w:rPr>
          <w:rFonts w:cstheme="minorHAnsi"/>
        </w:rPr>
        <w:t>La maitrise d’ouvrage d’études et de tous travaux ou actions destinés à une meilleure gestion et un meilleur fonctionnement des cours d’eaux et des milieux aquatiques du bassin versant de la Grosne, tout en assurant le bon écoulement des eaux ;</w:t>
      </w:r>
    </w:p>
    <w:p w14:paraId="726D3878" w14:textId="77777777" w:rsidR="007A19E0" w:rsidRPr="00236577" w:rsidRDefault="007A19E0" w:rsidP="0036208D">
      <w:pPr>
        <w:pStyle w:val="Paragraphedeliste"/>
        <w:numPr>
          <w:ilvl w:val="1"/>
          <w:numId w:val="9"/>
        </w:numPr>
        <w:suppressAutoHyphens w:val="0"/>
        <w:spacing w:before="0" w:after="120" w:line="257" w:lineRule="auto"/>
        <w:ind w:left="850" w:hanging="357"/>
        <w:contextualSpacing w:val="0"/>
        <w:rPr>
          <w:rFonts w:cstheme="minorHAnsi"/>
        </w:rPr>
      </w:pPr>
      <w:r w:rsidRPr="00236577">
        <w:rPr>
          <w:rFonts w:cstheme="minorHAnsi"/>
        </w:rPr>
        <w:t>L’entretien et / ou la restauration de la végétation rivulaire ;</w:t>
      </w:r>
    </w:p>
    <w:p w14:paraId="504630C0" w14:textId="529C35E4" w:rsidR="007A19E0" w:rsidRPr="00236577" w:rsidRDefault="007A19E0" w:rsidP="0036208D">
      <w:pPr>
        <w:pStyle w:val="Paragraphedeliste"/>
        <w:numPr>
          <w:ilvl w:val="1"/>
          <w:numId w:val="9"/>
        </w:numPr>
        <w:suppressAutoHyphens w:val="0"/>
        <w:spacing w:before="0" w:after="120" w:line="257" w:lineRule="auto"/>
        <w:ind w:left="850" w:hanging="357"/>
        <w:contextualSpacing w:val="0"/>
        <w:rPr>
          <w:rFonts w:cstheme="minorHAnsi"/>
        </w:rPr>
      </w:pPr>
      <w:r w:rsidRPr="00236577">
        <w:rPr>
          <w:rFonts w:cstheme="minorHAnsi"/>
        </w:rPr>
        <w:t>La réhabilitation et la préservation des milieux naturels aquatiques (zones humides, fr</w:t>
      </w:r>
      <w:r w:rsidR="00236577" w:rsidRPr="00236577">
        <w:rPr>
          <w:rFonts w:cstheme="minorHAnsi"/>
        </w:rPr>
        <w:t>a</w:t>
      </w:r>
      <w:r w:rsidRPr="00236577">
        <w:rPr>
          <w:rFonts w:cstheme="minorHAnsi"/>
        </w:rPr>
        <w:t>yères) ;</w:t>
      </w:r>
    </w:p>
    <w:p w14:paraId="5078F93E" w14:textId="77777777" w:rsidR="007A19E0" w:rsidRPr="00236577" w:rsidRDefault="007A19E0" w:rsidP="0036208D">
      <w:pPr>
        <w:pStyle w:val="Paragraphedeliste"/>
        <w:numPr>
          <w:ilvl w:val="1"/>
          <w:numId w:val="9"/>
        </w:numPr>
        <w:suppressAutoHyphens w:val="0"/>
        <w:spacing w:before="0" w:after="120" w:line="257" w:lineRule="auto"/>
        <w:ind w:left="850" w:hanging="357"/>
        <w:contextualSpacing w:val="0"/>
        <w:rPr>
          <w:rFonts w:cstheme="minorHAnsi"/>
        </w:rPr>
      </w:pPr>
      <w:r w:rsidRPr="00236577">
        <w:rPr>
          <w:rFonts w:cstheme="minorHAnsi"/>
        </w:rPr>
        <w:t>La stabilisation et la protection des berges à proximité des ouvrages hydrauliques et de régulation du niveau d’eau ;</w:t>
      </w:r>
    </w:p>
    <w:p w14:paraId="000F44D1" w14:textId="77777777" w:rsidR="007A19E0" w:rsidRPr="00236577" w:rsidRDefault="007A19E0" w:rsidP="0036208D">
      <w:pPr>
        <w:pStyle w:val="Paragraphedeliste"/>
        <w:numPr>
          <w:ilvl w:val="1"/>
          <w:numId w:val="9"/>
        </w:numPr>
        <w:suppressAutoHyphens w:val="0"/>
        <w:spacing w:before="0" w:after="120" w:line="257" w:lineRule="auto"/>
        <w:ind w:left="850" w:hanging="357"/>
        <w:contextualSpacing w:val="0"/>
        <w:rPr>
          <w:rFonts w:cstheme="minorHAnsi"/>
        </w:rPr>
      </w:pPr>
      <w:r w:rsidRPr="00236577">
        <w:rPr>
          <w:rFonts w:cstheme="minorHAnsi"/>
        </w:rPr>
        <w:t>L’acquisition foncière en lien avec l’aménagement de la rivière ou la sauvegarde des milieux aquatiques (zones humides / zones inondables) ;</w:t>
      </w:r>
    </w:p>
    <w:p w14:paraId="0F871BEA" w14:textId="77777777" w:rsidR="007A19E0" w:rsidRPr="00236577" w:rsidRDefault="007A19E0" w:rsidP="0036208D">
      <w:pPr>
        <w:pStyle w:val="Paragraphedeliste"/>
        <w:numPr>
          <w:ilvl w:val="1"/>
          <w:numId w:val="9"/>
        </w:numPr>
        <w:suppressAutoHyphens w:val="0"/>
        <w:spacing w:before="0" w:after="120" w:line="257" w:lineRule="auto"/>
        <w:ind w:left="850" w:hanging="357"/>
        <w:contextualSpacing w:val="0"/>
        <w:rPr>
          <w:rFonts w:cstheme="minorHAnsi"/>
        </w:rPr>
      </w:pPr>
      <w:r w:rsidRPr="00236577">
        <w:rPr>
          <w:rFonts w:cstheme="minorHAnsi"/>
        </w:rPr>
        <w:t>La conduite d’études et d’opérations nécessaires à la mise en valeur des milieux aquatiques ;</w:t>
      </w:r>
    </w:p>
    <w:p w14:paraId="4A7AD29C" w14:textId="77777777" w:rsidR="00244762" w:rsidRDefault="007A19E0" w:rsidP="00244762">
      <w:pPr>
        <w:pStyle w:val="Paragraphedeliste"/>
        <w:numPr>
          <w:ilvl w:val="1"/>
          <w:numId w:val="9"/>
        </w:numPr>
        <w:suppressAutoHyphens w:val="0"/>
        <w:spacing w:before="0" w:after="120" w:line="257" w:lineRule="auto"/>
        <w:ind w:left="850" w:hanging="357"/>
        <w:contextualSpacing w:val="0"/>
        <w:rPr>
          <w:rFonts w:cstheme="minorHAnsi"/>
        </w:rPr>
      </w:pPr>
      <w:r w:rsidRPr="00236577">
        <w:rPr>
          <w:rFonts w:cstheme="minorHAnsi"/>
        </w:rPr>
        <w:t>Le portage de procédure de gestion concertée et globale de l’eau sur le bassin versant de la Grosne pour une meilleure gestion et un meilleur fonctionnement des cours d’eau et des milieux aquatiques ;</w:t>
      </w:r>
    </w:p>
    <w:p w14:paraId="7A01A284" w14:textId="71778747" w:rsidR="00244762" w:rsidRPr="00244762" w:rsidRDefault="00244762" w:rsidP="00244762">
      <w:pPr>
        <w:pStyle w:val="Paragraphedeliste"/>
        <w:numPr>
          <w:ilvl w:val="1"/>
          <w:numId w:val="9"/>
        </w:numPr>
        <w:suppressAutoHyphens w:val="0"/>
        <w:spacing w:before="0" w:after="120" w:line="257" w:lineRule="auto"/>
        <w:ind w:left="850" w:hanging="357"/>
        <w:contextualSpacing w:val="0"/>
        <w:rPr>
          <w:rFonts w:cstheme="minorHAnsi"/>
        </w:rPr>
      </w:pPr>
      <w:r w:rsidRPr="00244762">
        <w:lastRenderedPageBreak/>
        <w:t xml:space="preserve">La concertation des acteurs de l’eau sur le BV de la Grosne pour une meilleure gestion et un meilleur fonctionnement des cours d’eau et les milieux aquatiques ; </w:t>
      </w:r>
    </w:p>
    <w:p w14:paraId="2CEA6E94" w14:textId="572822A9" w:rsidR="00236577" w:rsidRDefault="007A19E0" w:rsidP="0036208D">
      <w:pPr>
        <w:pStyle w:val="Paragraphedeliste"/>
        <w:numPr>
          <w:ilvl w:val="1"/>
          <w:numId w:val="9"/>
        </w:numPr>
        <w:suppressAutoHyphens w:val="0"/>
        <w:spacing w:before="120" w:after="160" w:line="257" w:lineRule="auto"/>
        <w:ind w:left="850" w:hanging="357"/>
        <w:rPr>
          <w:rFonts w:cstheme="minorHAnsi"/>
        </w:rPr>
      </w:pPr>
      <w:r w:rsidRPr="00236577">
        <w:rPr>
          <w:rFonts w:cstheme="minorHAnsi"/>
        </w:rPr>
        <w:t xml:space="preserve">L’information, l’animation et la sensibilisation des populations (gestionnaires, usagers…) sur le thème de l’eau, des rivières et des milieux aquatiques. </w:t>
      </w:r>
    </w:p>
    <w:p w14:paraId="19F65776" w14:textId="77777777" w:rsidR="00EB3E39" w:rsidRPr="00290BFA" w:rsidRDefault="00EB3E39" w:rsidP="000E5BA0">
      <w:pPr>
        <w:pStyle w:val="Paragraphedeliste"/>
        <w:suppressAutoHyphens w:val="0"/>
        <w:spacing w:before="120" w:after="160" w:line="257" w:lineRule="auto"/>
        <w:ind w:left="0"/>
        <w:rPr>
          <w:rFonts w:cstheme="minorHAnsi"/>
        </w:rPr>
      </w:pPr>
    </w:p>
    <w:p w14:paraId="39C68A15" w14:textId="028741DC" w:rsidR="000E5BA0" w:rsidRPr="00290BFA" w:rsidRDefault="000E5BA0" w:rsidP="000E5BA0">
      <w:pPr>
        <w:pStyle w:val="Paragraphedeliste"/>
        <w:suppressAutoHyphens w:val="0"/>
        <w:spacing w:before="120" w:after="160" w:line="257" w:lineRule="auto"/>
        <w:ind w:left="0"/>
        <w:rPr>
          <w:rFonts w:cstheme="minorHAnsi"/>
        </w:rPr>
      </w:pPr>
      <w:r w:rsidRPr="00290BFA">
        <w:rPr>
          <w:rFonts w:cstheme="minorHAnsi"/>
        </w:rPr>
        <w:t>Notons que le Syndicat intervient également pour la création, l’entretien et la gestion d’ouvrages hydrauliques (type clapet ou vannage) et a ponctuellement pu assurer des missions au titre de la protection contre les inondations (construction de la digue de Cluny notamment) sans toutefois que ces missions ne ressortent expressément des statuts. Ceci étant, il existait un consensus local sur le fait que ces missions relèvent effectivement des compétences du Syndicat.</w:t>
      </w:r>
    </w:p>
    <w:p w14:paraId="3F587D69" w14:textId="393E7B2E" w:rsidR="007A19E0" w:rsidRPr="00290BFA" w:rsidRDefault="007A19E0" w:rsidP="0036208D">
      <w:pPr>
        <w:pBdr>
          <w:top w:val="single" w:sz="4" w:space="1" w:color="auto"/>
          <w:left w:val="single" w:sz="4" w:space="4" w:color="auto"/>
          <w:bottom w:val="single" w:sz="4" w:space="1" w:color="auto"/>
          <w:right w:val="single" w:sz="4" w:space="4" w:color="auto"/>
        </w:pBdr>
        <w:rPr>
          <w:rFonts w:cstheme="minorHAnsi"/>
          <w:b/>
        </w:rPr>
      </w:pPr>
      <w:r w:rsidRPr="00290BFA">
        <w:rPr>
          <w:rFonts w:cstheme="minorHAnsi"/>
          <w:b/>
        </w:rPr>
        <w:t>Dans le cadre de notre analyse d’octobre dernier</w:t>
      </w:r>
      <w:r w:rsidR="00177793" w:rsidRPr="00290BFA">
        <w:rPr>
          <w:rFonts w:cstheme="minorHAnsi"/>
          <w:b/>
        </w:rPr>
        <w:t xml:space="preserve"> (phase 1 de la mission d’assistance)</w:t>
      </w:r>
      <w:r w:rsidRPr="00290BFA">
        <w:rPr>
          <w:rFonts w:cstheme="minorHAnsi"/>
          <w:b/>
        </w:rPr>
        <w:t>, nous avions considéré que le Syndicat était clairement orienté vers la gestion de l’eau et des milieux aquatiques, hors problématiques de protection contre les inondations et qu’il gérait également des missions liées au grand cycle de l’eau restant hors GeMAPI.</w:t>
      </w:r>
    </w:p>
    <w:p w14:paraId="342281C8" w14:textId="7BD830AF" w:rsidR="002845B9" w:rsidRPr="00290BFA" w:rsidRDefault="007A19E0" w:rsidP="0036208D">
      <w:pPr>
        <w:pBdr>
          <w:top w:val="single" w:sz="4" w:space="1" w:color="auto"/>
          <w:left w:val="single" w:sz="4" w:space="4" w:color="auto"/>
          <w:bottom w:val="single" w:sz="4" w:space="1" w:color="auto"/>
          <w:right w:val="single" w:sz="4" w:space="4" w:color="auto"/>
        </w:pBdr>
        <w:rPr>
          <w:rFonts w:cstheme="minorHAnsi"/>
          <w:b/>
        </w:rPr>
      </w:pPr>
      <w:r w:rsidRPr="00290BFA">
        <w:rPr>
          <w:rFonts w:cstheme="minorHAnsi"/>
          <w:b/>
        </w:rPr>
        <w:t xml:space="preserve">De manière plus précise, nous avions considéré que le Syndicat exerçait des missions GeMAPI pouvant relever des articles L. 211-7-2°, L. 211-7-8° et hors GeMAPI au titre de l’article L. 211-7-12° du code de l’environnement. </w:t>
      </w:r>
    </w:p>
    <w:p w14:paraId="2FD0B1DF" w14:textId="5F0774C2" w:rsidR="002845B9" w:rsidRPr="00290BFA" w:rsidRDefault="002845B9" w:rsidP="0036208D">
      <w:pPr>
        <w:pBdr>
          <w:top w:val="single" w:sz="4" w:space="1" w:color="auto"/>
          <w:left w:val="single" w:sz="4" w:space="4" w:color="auto"/>
          <w:bottom w:val="single" w:sz="4" w:space="1" w:color="auto"/>
          <w:right w:val="single" w:sz="4" w:space="4" w:color="auto"/>
        </w:pBdr>
        <w:rPr>
          <w:rFonts w:cstheme="minorHAnsi"/>
          <w:b/>
        </w:rPr>
      </w:pPr>
      <w:r w:rsidRPr="00290BFA">
        <w:rPr>
          <w:rFonts w:cstheme="minorHAnsi"/>
          <w:b/>
        </w:rPr>
        <w:t>Notons qu’au titre de la compétence « animation » une convention annuelle est signée avec l’EPTB Saône Doubs.</w:t>
      </w:r>
    </w:p>
    <w:p w14:paraId="1F9BA77D" w14:textId="77777777" w:rsidR="007A19E0" w:rsidRPr="00236577" w:rsidRDefault="007A19E0" w:rsidP="0036208D">
      <w:pPr>
        <w:rPr>
          <w:rFonts w:cstheme="minorHAnsi"/>
        </w:rPr>
      </w:pPr>
    </w:p>
    <w:p w14:paraId="7BA09FCF" w14:textId="09D08A3E" w:rsidR="007A19E0" w:rsidRPr="00236577" w:rsidRDefault="007A19E0" w:rsidP="000D7A5A">
      <w:pPr>
        <w:pStyle w:val="Titre4"/>
      </w:pPr>
      <w:bookmarkStart w:id="18" w:name="_Toc502243847"/>
      <w:r w:rsidRPr="00236577">
        <w:t>La situation à compter du 1</w:t>
      </w:r>
      <w:r w:rsidR="00C73DC8" w:rsidRPr="00C73DC8">
        <w:rPr>
          <w:vertAlign w:val="superscript"/>
        </w:rPr>
        <w:t>e</w:t>
      </w:r>
      <w:r w:rsidR="00C73DC8">
        <w:rPr>
          <w:vertAlign w:val="superscript"/>
        </w:rPr>
        <w:t>r</w:t>
      </w:r>
      <w:r w:rsidRPr="00236577">
        <w:t xml:space="preserve"> janvier 2018</w:t>
      </w:r>
      <w:bookmarkEnd w:id="18"/>
      <w:r w:rsidRPr="00236577">
        <w:t xml:space="preserve"> </w:t>
      </w:r>
    </w:p>
    <w:p w14:paraId="47A60834" w14:textId="6E56812A" w:rsidR="007A19E0" w:rsidRPr="00236577" w:rsidRDefault="007A19E0" w:rsidP="0036208D">
      <w:pPr>
        <w:rPr>
          <w:rFonts w:cstheme="minorHAnsi"/>
        </w:rPr>
      </w:pPr>
      <w:r w:rsidRPr="00236577">
        <w:rPr>
          <w:rFonts w:cstheme="minorHAnsi"/>
        </w:rPr>
        <w:t>Antérieurement au 1</w:t>
      </w:r>
      <w:r w:rsidRPr="00236577">
        <w:rPr>
          <w:rFonts w:cstheme="minorHAnsi"/>
          <w:vertAlign w:val="superscript"/>
        </w:rPr>
        <w:t>er</w:t>
      </w:r>
      <w:r w:rsidRPr="00236577">
        <w:rPr>
          <w:rFonts w:cstheme="minorHAnsi"/>
        </w:rPr>
        <w:t xml:space="preserve"> janvier 2018, le Syndicat Intercommunal d’Aménagement du Bassin de la Grosne est un syndicat intercommunal ne regroupant que des communes, membres </w:t>
      </w:r>
      <w:bookmarkEnd w:id="17"/>
      <w:r w:rsidRPr="00236577">
        <w:rPr>
          <w:rFonts w:cstheme="minorHAnsi"/>
        </w:rPr>
        <w:t xml:space="preserve">de plusieurs EPCI-FP. Son périmètre chevauche plusieurs EPCI et est situé sur le territoire </w:t>
      </w:r>
      <w:r w:rsidR="005A0C5B">
        <w:rPr>
          <w:rFonts w:cstheme="minorHAnsi"/>
        </w:rPr>
        <w:t>d’un seul</w:t>
      </w:r>
      <w:r w:rsidRPr="00236577">
        <w:rPr>
          <w:rFonts w:cstheme="minorHAnsi"/>
        </w:rPr>
        <w:t xml:space="preserve"> département.</w:t>
      </w:r>
    </w:p>
    <w:p w14:paraId="47958ADB" w14:textId="77777777" w:rsidR="007A19E0" w:rsidRPr="00236577" w:rsidRDefault="007A19E0" w:rsidP="0036208D">
      <w:pPr>
        <w:rPr>
          <w:rFonts w:cstheme="minorHAnsi"/>
        </w:rPr>
      </w:pPr>
      <w:r w:rsidRPr="00236577">
        <w:rPr>
          <w:rFonts w:cstheme="minorHAnsi"/>
        </w:rPr>
        <w:t xml:space="preserve">Comme rappelé ci-avant, et comme cela avait pu être indiqué dans notre note en date du mois de mai dernier, les EPCI-FP ont vocation à se </w:t>
      </w:r>
      <w:r w:rsidRPr="00236577">
        <w:rPr>
          <w:rFonts w:cstheme="minorHAnsi"/>
          <w:b/>
        </w:rPr>
        <w:t>substituer à leurs communes membres au sein du syndicat pour l’exercice des missions relevant de la compétence GEMAPI, identifiées dans les statuts, et ce, conformément à l’article L. 5214-21 II du CGCT et à l’article L. 5216 IV bis du CGCT et ce, sauf s’il est fait application du mécanisme transitoire prévu par l’article 59 de la MAPTAM</w:t>
      </w:r>
      <w:r w:rsidRPr="00236577">
        <w:rPr>
          <w:rStyle w:val="Appelnotedebasdep"/>
          <w:rFonts w:eastAsia="ヒラギノ角ゴ Pro W3" w:cstheme="minorHAnsi"/>
          <w:b/>
        </w:rPr>
        <w:footnoteReference w:id="2"/>
      </w:r>
      <w:r w:rsidRPr="00236577">
        <w:rPr>
          <w:rFonts w:cstheme="minorHAnsi"/>
        </w:rPr>
        <w:t>,</w:t>
      </w:r>
      <w:r w:rsidRPr="00236577">
        <w:rPr>
          <w:rFonts w:cstheme="minorHAnsi"/>
          <w:b/>
        </w:rPr>
        <w:t>.</w:t>
      </w:r>
    </w:p>
    <w:p w14:paraId="4EFCD6D7" w14:textId="77777777" w:rsidR="007A19E0" w:rsidRPr="00236577" w:rsidRDefault="007A19E0" w:rsidP="0036208D">
      <w:pPr>
        <w:rPr>
          <w:rFonts w:cstheme="minorHAnsi"/>
        </w:rPr>
      </w:pPr>
      <w:r w:rsidRPr="00236577">
        <w:rPr>
          <w:rFonts w:cstheme="minorHAnsi"/>
        </w:rPr>
        <w:t>Si l’on admet ce principe, au 1</w:t>
      </w:r>
      <w:r w:rsidRPr="00236577">
        <w:rPr>
          <w:rFonts w:cstheme="minorHAnsi"/>
          <w:vertAlign w:val="superscript"/>
        </w:rPr>
        <w:t>er</w:t>
      </w:r>
      <w:r w:rsidRPr="00236577">
        <w:rPr>
          <w:rFonts w:cstheme="minorHAnsi"/>
        </w:rPr>
        <w:t xml:space="preserve"> janvier 2018   la Communauté de Communes entre Saône et Grosne, la Communauté de Communes du Clunisois, la Communauté d’Agglomération du Grand Chalon et la Communauté de Communes Sud Côte Chalonnaise deviendront membres du syndicat qui se transformera alors en syndicat mixte notamment en syndicat mixte fermé. </w:t>
      </w:r>
    </w:p>
    <w:p w14:paraId="54CAC36E" w14:textId="6C2E1DA8" w:rsidR="007A19E0" w:rsidRPr="00236577" w:rsidRDefault="007A19E0" w:rsidP="0036208D">
      <w:pPr>
        <w:rPr>
          <w:rFonts w:cstheme="minorHAnsi"/>
        </w:rPr>
      </w:pPr>
      <w:r w:rsidRPr="00236577">
        <w:rPr>
          <w:rFonts w:cstheme="minorHAnsi"/>
        </w:rPr>
        <w:t>Cette substitution s’opère pour les seules missions relatives à la compétence GeMAPI identifiées dans les statuts à l’exclusion des missions GeMAPI non exercées et des miss</w:t>
      </w:r>
      <w:r w:rsidR="00177793">
        <w:rPr>
          <w:rFonts w:cstheme="minorHAnsi"/>
        </w:rPr>
        <w:t>i</w:t>
      </w:r>
      <w:r w:rsidRPr="00236577">
        <w:rPr>
          <w:rFonts w:cstheme="minorHAnsi"/>
        </w:rPr>
        <w:t xml:space="preserve">ons hors GeMAPI. </w:t>
      </w:r>
      <w:bookmarkStart w:id="19" w:name="_Hlk502056249"/>
    </w:p>
    <w:p w14:paraId="01B83E30" w14:textId="77777777" w:rsidR="007A19E0" w:rsidRPr="00236577" w:rsidRDefault="007A19E0" w:rsidP="0036208D">
      <w:pPr>
        <w:rPr>
          <w:rFonts w:cstheme="minorHAnsi"/>
        </w:rPr>
      </w:pPr>
      <w:r w:rsidRPr="00236577">
        <w:rPr>
          <w:rFonts w:cstheme="minorHAnsi"/>
        </w:rPr>
        <w:t>Si aucune modification n’est opérée, notamment si leurs EPCI-FP de rattachement n’inscrivent pas ces missions dans leurs statuts, les communes membres du syndicat continueront à adhérer au syndicat, aux côtés de leurs EPCI-FP de rattachement, pour les missions hors GeMAPI.</w:t>
      </w:r>
    </w:p>
    <w:p w14:paraId="14366825" w14:textId="77777777" w:rsidR="007A19E0" w:rsidRPr="00236577" w:rsidRDefault="007A19E0" w:rsidP="0036208D">
      <w:pPr>
        <w:rPr>
          <w:rFonts w:cstheme="minorHAnsi"/>
        </w:rPr>
      </w:pPr>
      <w:r w:rsidRPr="00236577">
        <w:rPr>
          <w:rFonts w:cstheme="minorHAnsi"/>
        </w:rPr>
        <w:t>Les EPCI-FP continueront, pour leur part, à exercer directement les missions GeMAPI qui ne seraient pas actuellement celles exercées par le Syndicat (et ce, sauf hypothèse d’un transfert de compétence qui serait opéré en faveur de ce dernier).</w:t>
      </w:r>
    </w:p>
    <w:bookmarkEnd w:id="19"/>
    <w:p w14:paraId="11379985" w14:textId="77777777" w:rsidR="007A19E0" w:rsidRPr="00236577" w:rsidRDefault="007A19E0" w:rsidP="0036208D">
      <w:pPr>
        <w:rPr>
          <w:rFonts w:cstheme="minorHAnsi"/>
        </w:rPr>
      </w:pPr>
    </w:p>
    <w:p w14:paraId="1D094A5A" w14:textId="172D26A7" w:rsidR="007A19E0" w:rsidRPr="0036208D" w:rsidRDefault="007A19E0" w:rsidP="0036208D">
      <w:pPr>
        <w:pStyle w:val="Titre2"/>
        <w:rPr>
          <w:rStyle w:val="Emphaseintense"/>
          <w:b/>
          <w:color w:val="1F497D" w:themeColor="text2"/>
        </w:rPr>
      </w:pPr>
      <w:bookmarkStart w:id="20" w:name="_Toc502243848"/>
      <w:bookmarkStart w:id="21" w:name="_Toc509304535"/>
      <w:r w:rsidRPr="0036208D">
        <w:rPr>
          <w:rStyle w:val="Emphaseintense"/>
          <w:b/>
          <w:color w:val="1F497D" w:themeColor="text2"/>
        </w:rPr>
        <w:lastRenderedPageBreak/>
        <w:t>Les procédures à mettre en œuvre pour accompagner les évolutions du Syndicat</w:t>
      </w:r>
      <w:bookmarkEnd w:id="20"/>
      <w:bookmarkEnd w:id="21"/>
      <w:r w:rsidRPr="0036208D">
        <w:rPr>
          <w:rStyle w:val="Emphaseintense"/>
          <w:b/>
          <w:color w:val="1F497D" w:themeColor="text2"/>
        </w:rPr>
        <w:t xml:space="preserve"> </w:t>
      </w:r>
    </w:p>
    <w:p w14:paraId="35C366B9" w14:textId="559F7088" w:rsidR="007A19E0" w:rsidRPr="00236577" w:rsidRDefault="007A19E0" w:rsidP="000D7A5A">
      <w:pPr>
        <w:pStyle w:val="Titre3"/>
      </w:pPr>
      <w:bookmarkStart w:id="22" w:name="_Toc502243849"/>
      <w:r w:rsidRPr="00236577">
        <w:t>Modalités et impact du mécanisme dit de « </w:t>
      </w:r>
      <w:r w:rsidRPr="00463CDA">
        <w:t>représentation-substitution</w:t>
      </w:r>
      <w:r w:rsidRPr="00236577">
        <w:t> » pour les missions GeMAPI</w:t>
      </w:r>
      <w:r w:rsidRPr="00463CDA">
        <w:rPr>
          <w:vertAlign w:val="superscript"/>
        </w:rPr>
        <w:footnoteReference w:id="3"/>
      </w:r>
      <w:bookmarkEnd w:id="22"/>
      <w:r w:rsidRPr="00236577">
        <w:t xml:space="preserve"> </w:t>
      </w:r>
    </w:p>
    <w:p w14:paraId="2448AA7D" w14:textId="73D5EF39" w:rsidR="007A19E0" w:rsidRPr="00236577" w:rsidRDefault="007A19E0" w:rsidP="000D7A5A">
      <w:pPr>
        <w:pStyle w:val="Titre4"/>
      </w:pPr>
      <w:bookmarkStart w:id="23" w:name="_Toc502243850"/>
      <w:r w:rsidRPr="00236577">
        <w:t>Une procédure « de plein droit »</w:t>
      </w:r>
      <w:bookmarkEnd w:id="23"/>
      <w:r w:rsidRPr="00236577">
        <w:t xml:space="preserve">  </w:t>
      </w:r>
    </w:p>
    <w:p w14:paraId="1C5CF986" w14:textId="77777777" w:rsidR="007A19E0" w:rsidRPr="00236577" w:rsidRDefault="007A19E0" w:rsidP="0036208D">
      <w:pPr>
        <w:rPr>
          <w:rFonts w:cstheme="minorHAnsi"/>
        </w:rPr>
      </w:pPr>
      <w:bookmarkStart w:id="24" w:name="_Hlk502055673"/>
      <w:r w:rsidRPr="00236577">
        <w:rPr>
          <w:rFonts w:cstheme="minorHAnsi"/>
        </w:rPr>
        <w:t xml:space="preserve">La représentation-substitution en tant que telle s’opère </w:t>
      </w:r>
      <w:r w:rsidRPr="00236577">
        <w:rPr>
          <w:rFonts w:cstheme="minorHAnsi"/>
          <w:b/>
        </w:rPr>
        <w:t>de plein droit</w:t>
      </w:r>
      <w:r w:rsidRPr="00236577">
        <w:rPr>
          <w:rFonts w:cstheme="minorHAnsi"/>
        </w:rPr>
        <w:t xml:space="preserve">, autrement dit sans qu’il ne soit nécessaire que l’organe délibérant du syndicat et/ou des communautés de communes membre du syndicat délibèrent. </w:t>
      </w:r>
    </w:p>
    <w:p w14:paraId="35DD3A62" w14:textId="5684E649" w:rsidR="007A19E0" w:rsidRPr="00236577" w:rsidRDefault="007A19E0" w:rsidP="0036208D">
      <w:pPr>
        <w:rPr>
          <w:rFonts w:cstheme="minorHAnsi"/>
        </w:rPr>
      </w:pPr>
      <w:r w:rsidRPr="00236577">
        <w:rPr>
          <w:rFonts w:cstheme="minorHAnsi"/>
        </w:rPr>
        <w:t xml:space="preserve">Ceci étant dit, nous avons relevé que les statuts du Syndicat, qui ont été rédigés alors même que les missions relevant de la compétence GeMAPI n’avaient pas été définies par le législateur, pouvaient, à certains égards apparaître relativement incertains s’agissant des missions réellement exercées. Si cette situation ne posait pas réellement de difficulté lorsque la compétence relevait des communes (adhérents directs au syndicat), elle pourrait générer plus d’incertitude ensuite de l’application du mécanisme de représentation/substitution (identification de la ligne de partage entre ce qui relève du Syndicat et ce qui reste de la compétence des EPCI). </w:t>
      </w:r>
    </w:p>
    <w:p w14:paraId="43836625" w14:textId="77777777" w:rsidR="00531EFE" w:rsidRPr="00236577" w:rsidRDefault="00531EFE" w:rsidP="0036208D">
      <w:pPr>
        <w:rPr>
          <w:rFonts w:cstheme="minorHAnsi"/>
        </w:rPr>
      </w:pPr>
    </w:p>
    <w:tbl>
      <w:tblPr>
        <w:tblStyle w:val="Grilledutableau"/>
        <w:tblW w:w="9214" w:type="dxa"/>
        <w:tblInd w:w="-5" w:type="dxa"/>
        <w:tblLook w:val="04A0" w:firstRow="1" w:lastRow="0" w:firstColumn="1" w:lastColumn="0" w:noHBand="0" w:noVBand="1"/>
      </w:tblPr>
      <w:tblGrid>
        <w:gridCol w:w="9214"/>
      </w:tblGrid>
      <w:tr w:rsidR="007A19E0" w:rsidRPr="00236577" w14:paraId="4A57B7DF" w14:textId="77777777" w:rsidTr="00463CDA">
        <w:tc>
          <w:tcPr>
            <w:tcW w:w="9214" w:type="dxa"/>
            <w:tcBorders>
              <w:top w:val="single" w:sz="4" w:space="0" w:color="auto"/>
              <w:left w:val="single" w:sz="4" w:space="0" w:color="auto"/>
              <w:bottom w:val="single" w:sz="4" w:space="0" w:color="auto"/>
              <w:right w:val="single" w:sz="4" w:space="0" w:color="auto"/>
            </w:tcBorders>
          </w:tcPr>
          <w:p w14:paraId="6F5ACB53" w14:textId="77777777" w:rsidR="007A19E0" w:rsidRPr="00236577" w:rsidRDefault="007A19E0" w:rsidP="0036208D">
            <w:pPr>
              <w:rPr>
                <w:rFonts w:asciiTheme="minorHAnsi" w:hAnsiTheme="minorHAnsi" w:cstheme="minorHAnsi"/>
                <w:b/>
                <w:sz w:val="22"/>
                <w:szCs w:val="22"/>
              </w:rPr>
            </w:pPr>
            <w:r w:rsidRPr="00236577">
              <w:rPr>
                <w:rFonts w:asciiTheme="minorHAnsi" w:hAnsiTheme="minorHAnsi" w:cstheme="minorHAnsi"/>
                <w:b/>
                <w:sz w:val="22"/>
                <w:szCs w:val="22"/>
              </w:rPr>
              <w:t>C’est la raison pour laquelle bien que cela ne soit pas légalement obligatoire, il peut apparaître utile que les conseils communautaires délibèrent dans des termes identiques sur l’étendue de la représentation-substitution et précisant les missions objet de cette dernière.</w:t>
            </w:r>
          </w:p>
          <w:p w14:paraId="093715E3" w14:textId="77777777" w:rsidR="007A19E0" w:rsidRPr="00236577" w:rsidRDefault="007A19E0" w:rsidP="0036208D">
            <w:pPr>
              <w:rPr>
                <w:rFonts w:asciiTheme="minorHAnsi" w:hAnsiTheme="minorHAnsi" w:cstheme="minorHAnsi"/>
                <w:b/>
                <w:sz w:val="22"/>
                <w:szCs w:val="22"/>
              </w:rPr>
            </w:pPr>
          </w:p>
          <w:p w14:paraId="79F1BFCB" w14:textId="756D71CE" w:rsidR="007A19E0" w:rsidRPr="00236577" w:rsidRDefault="007A19E0" w:rsidP="0036208D">
            <w:pPr>
              <w:rPr>
                <w:rFonts w:asciiTheme="minorHAnsi" w:hAnsiTheme="minorHAnsi" w:cstheme="minorHAnsi"/>
                <w:b/>
              </w:rPr>
            </w:pPr>
            <w:r w:rsidRPr="00236577">
              <w:rPr>
                <w:rFonts w:asciiTheme="minorHAnsi" w:hAnsiTheme="minorHAnsi" w:cstheme="minorHAnsi"/>
                <w:b/>
                <w:sz w:val="22"/>
                <w:szCs w:val="22"/>
              </w:rPr>
              <w:t>Il s’agirait pour les EPCI-FP de « prendre acte de la représentation/substitution » en identifiant précisément les missions sur lesquelles portent la représentation/substitution. Cette délibération doit permettre d’assurer la continuité d’action du syndicat de manière sécurisée en évitant qu’une mission relevant de la GeMAPI ne soit exercée par aucune structure.</w:t>
            </w:r>
          </w:p>
        </w:tc>
      </w:tr>
    </w:tbl>
    <w:p w14:paraId="2235B9DC" w14:textId="77777777" w:rsidR="007A19E0" w:rsidRPr="00236577" w:rsidRDefault="007A19E0" w:rsidP="0036208D">
      <w:pPr>
        <w:rPr>
          <w:rFonts w:eastAsia="Calibri" w:cstheme="minorHAnsi"/>
          <w:szCs w:val="22"/>
          <w:u w:val="single"/>
        </w:rPr>
      </w:pPr>
    </w:p>
    <w:p w14:paraId="0227EA38" w14:textId="36E96C3B" w:rsidR="007A19E0" w:rsidRPr="00236577" w:rsidRDefault="007A19E0" w:rsidP="000D7A5A">
      <w:pPr>
        <w:pStyle w:val="Titre4"/>
      </w:pPr>
      <w:bookmarkStart w:id="25" w:name="_Toc502243851"/>
      <w:r w:rsidRPr="00236577">
        <w:t>La nécessité pour les conseils communautaires de désigner leurs délégués au sein du comité syndical</w:t>
      </w:r>
      <w:bookmarkEnd w:id="25"/>
      <w:r w:rsidRPr="00236577">
        <w:t xml:space="preserve"> </w:t>
      </w:r>
    </w:p>
    <w:p w14:paraId="25AC399C" w14:textId="09E41BC0" w:rsidR="007A19E0" w:rsidRPr="00EB3E39" w:rsidRDefault="007A19E0" w:rsidP="0036208D">
      <w:pPr>
        <w:rPr>
          <w:rFonts w:cstheme="minorHAnsi"/>
        </w:rPr>
      </w:pPr>
      <w:r w:rsidRPr="00236577">
        <w:rPr>
          <w:rFonts w:cstheme="minorHAnsi"/>
        </w:rPr>
        <w:t>Le mécanisme de représentation-substitution aura également des conséquences sur les délégués du comité syndical,</w:t>
      </w:r>
      <w:r w:rsidR="00EB3E39">
        <w:rPr>
          <w:rFonts w:cstheme="minorHAnsi"/>
        </w:rPr>
        <w:t xml:space="preserve"> et </w:t>
      </w:r>
      <w:r w:rsidR="00EB3E39" w:rsidRPr="00EB3E39">
        <w:rPr>
          <w:rFonts w:cstheme="minorHAnsi"/>
        </w:rPr>
        <w:t>sur le Président</w:t>
      </w:r>
      <w:r w:rsidRPr="00EB3E39">
        <w:rPr>
          <w:rFonts w:cstheme="minorHAnsi"/>
        </w:rPr>
        <w:t xml:space="preserve">. </w:t>
      </w:r>
      <w:r w:rsidRPr="00EB3E39">
        <w:rPr>
          <w:rFonts w:cstheme="minorHAnsi"/>
          <w:b/>
        </w:rPr>
        <w:t>L’équipe actuelle devra donc, au moins partiellement, être remplacée</w:t>
      </w:r>
      <w:r w:rsidR="00C703C2" w:rsidRPr="00EB3E39">
        <w:rPr>
          <w:rFonts w:cstheme="minorHAnsi"/>
          <w:b/>
        </w:rPr>
        <w:t xml:space="preserve"> et un nouveau Président élu.</w:t>
      </w:r>
    </w:p>
    <w:p w14:paraId="5B2AD4AF" w14:textId="57EDA94C" w:rsidR="007A19E0" w:rsidRPr="00236577" w:rsidRDefault="00EB3E39" w:rsidP="0036208D">
      <w:pPr>
        <w:rPr>
          <w:rFonts w:cstheme="minorHAnsi"/>
        </w:rPr>
      </w:pPr>
      <w:r>
        <w:rPr>
          <w:rFonts w:cstheme="minorHAnsi"/>
        </w:rPr>
        <w:t>L</w:t>
      </w:r>
      <w:r w:rsidR="007A19E0" w:rsidRPr="00236577">
        <w:rPr>
          <w:rFonts w:cstheme="minorHAnsi"/>
        </w:rPr>
        <w:t>es représentants des communes (</w:t>
      </w:r>
      <w:r w:rsidR="007A19E0" w:rsidRPr="00236577">
        <w:rPr>
          <w:rFonts w:cstheme="minorHAnsi"/>
          <w:i/>
        </w:rPr>
        <w:t>qui ne disposeront plus légalement de la compétence</w:t>
      </w:r>
      <w:r w:rsidR="007A19E0" w:rsidRPr="00236577">
        <w:rPr>
          <w:rFonts w:cstheme="minorHAnsi"/>
        </w:rPr>
        <w:t>) ne pourront être maintenus au sein du syndicat au titre de l’exercice de cette compétence. Ils pourront toutefois être maintenus au titre de la compétence hors GeMAPI exercée par le syndicat.</w:t>
      </w:r>
    </w:p>
    <w:p w14:paraId="1D2C734E" w14:textId="1981A270" w:rsidR="00531EFE" w:rsidRPr="00C703C2" w:rsidRDefault="007A19E0" w:rsidP="0036208D">
      <w:pPr>
        <w:rPr>
          <w:rFonts w:cstheme="minorHAnsi"/>
        </w:rPr>
      </w:pPr>
      <w:r w:rsidRPr="00236577">
        <w:rPr>
          <w:rFonts w:cstheme="minorHAnsi"/>
        </w:rPr>
        <w:t>Il faudra donc procéder à l’élection des représentants des EPCI-FP au sein du Syndicat, ce qui induira de déterminer quel devra être le nombre des représentants de ces derniers et quel pourront être ces représentants.</w:t>
      </w:r>
    </w:p>
    <w:p w14:paraId="28A33CE0" w14:textId="10951ACA" w:rsidR="007A19E0" w:rsidRPr="00236577" w:rsidRDefault="007A19E0" w:rsidP="0036208D">
      <w:pPr>
        <w:rPr>
          <w:rFonts w:cstheme="minorHAnsi"/>
        </w:rPr>
      </w:pPr>
      <w:r w:rsidRPr="00236577">
        <w:rPr>
          <w:rFonts w:cstheme="minorHAnsi"/>
          <w:b/>
          <w:u w:val="single"/>
        </w:rPr>
        <w:t>S’agissant du nombre de représentants</w:t>
      </w:r>
      <w:r w:rsidRPr="00236577">
        <w:rPr>
          <w:rFonts w:cstheme="minorHAnsi"/>
          <w:b/>
        </w:rPr>
        <w:t>,</w:t>
      </w:r>
      <w:r w:rsidRPr="00236577">
        <w:rPr>
          <w:rFonts w:cstheme="minorHAnsi"/>
        </w:rPr>
        <w:t xml:space="preserve"> il ressort de l’article L. 5711-3 du CGCT que :</w:t>
      </w:r>
    </w:p>
    <w:p w14:paraId="19631892" w14:textId="77777777" w:rsidR="007A19E0" w:rsidRPr="00236577" w:rsidRDefault="007A19E0" w:rsidP="0036208D">
      <w:pPr>
        <w:ind w:left="567"/>
        <w:rPr>
          <w:rFonts w:cstheme="minorHAnsi"/>
          <w:i/>
        </w:rPr>
      </w:pPr>
      <w:r w:rsidRPr="00236577">
        <w:rPr>
          <w:rFonts w:cstheme="minorHAnsi"/>
          <w:i/>
        </w:rPr>
        <w:t xml:space="preserve">« Lorsque, en application des articles L. 5214-21, L. 5215-22 et L. 5216-7, un établissement public de coopération intercommunale se substitue à tout ou partie de ses communes membres au sein d'un syndicat, </w:t>
      </w:r>
      <w:r w:rsidRPr="00236577">
        <w:rPr>
          <w:rFonts w:cstheme="minorHAnsi"/>
          <w:b/>
          <w:i/>
        </w:rPr>
        <w:t>cet établissement est représenté par un nombre de délégués égal au nombre de délégués dont disposaient les communes avant la substitution</w:t>
      </w:r>
      <w:r w:rsidRPr="00236577">
        <w:rPr>
          <w:rFonts w:cstheme="minorHAnsi"/>
          <w:i/>
        </w:rPr>
        <w:t> ».</w:t>
      </w:r>
    </w:p>
    <w:p w14:paraId="37992F79" w14:textId="77777777" w:rsidR="00531EFE" w:rsidRPr="00236577" w:rsidRDefault="00531EFE" w:rsidP="0036208D">
      <w:pPr>
        <w:rPr>
          <w:rFonts w:cstheme="minorHAnsi"/>
        </w:rPr>
      </w:pPr>
    </w:p>
    <w:p w14:paraId="09B25F8D" w14:textId="06D51527" w:rsidR="007A19E0" w:rsidRPr="00236577" w:rsidRDefault="007A19E0" w:rsidP="0036208D">
      <w:pPr>
        <w:rPr>
          <w:rFonts w:cstheme="minorHAnsi"/>
          <w:b/>
        </w:rPr>
      </w:pPr>
      <w:r w:rsidRPr="00236577">
        <w:rPr>
          <w:rFonts w:cstheme="minorHAnsi"/>
        </w:rPr>
        <w:lastRenderedPageBreak/>
        <w:t>En l’espèce, la représentation substitution des communautés de communes et de la communauté d’agglomération aux communes membres du Syndicat Intercommunal d’Aménagement du Bassin de la Grosne aura pour conséquence</w:t>
      </w:r>
      <w:r w:rsidRPr="00236577">
        <w:rPr>
          <w:rFonts w:cstheme="minorHAnsi"/>
          <w:b/>
        </w:rPr>
        <w:t xml:space="preserve"> de permettre à ces dernières de conserver le même nombre de représentants que ceux dont disposaient les communes auxquelles elles se substituent.</w:t>
      </w:r>
    </w:p>
    <w:p w14:paraId="1B0854C7" w14:textId="77777777" w:rsidR="007A19E0" w:rsidRPr="00236577" w:rsidRDefault="007A19E0" w:rsidP="0036208D">
      <w:pPr>
        <w:rPr>
          <w:rFonts w:cstheme="minorHAnsi"/>
        </w:rPr>
      </w:pPr>
      <w:r w:rsidRPr="00236577">
        <w:rPr>
          <w:rFonts w:cstheme="minorHAnsi"/>
        </w:rPr>
        <w:t xml:space="preserve">Dès lors que statutairement (article II.1), chaque commune membre était représentée par un délégué titulaire et un délégué suppléant, la situation serait la suivante : </w:t>
      </w:r>
    </w:p>
    <w:p w14:paraId="29A924BF" w14:textId="0B965230" w:rsidR="007A19E0" w:rsidRPr="00236577" w:rsidRDefault="007A19E0" w:rsidP="0036208D">
      <w:pPr>
        <w:pStyle w:val="Paragraphedeliste"/>
        <w:numPr>
          <w:ilvl w:val="0"/>
          <w:numId w:val="10"/>
        </w:numPr>
        <w:suppressAutoHyphens w:val="0"/>
        <w:spacing w:before="0" w:after="120" w:line="257" w:lineRule="auto"/>
        <w:ind w:left="992" w:hanging="357"/>
        <w:contextualSpacing w:val="0"/>
        <w:rPr>
          <w:rFonts w:cstheme="minorHAnsi"/>
        </w:rPr>
      </w:pPr>
      <w:r w:rsidRPr="00236577">
        <w:rPr>
          <w:rFonts w:cstheme="minorHAnsi"/>
        </w:rPr>
        <w:t>Communauté de Communes entre Saône et Grosne : 1</w:t>
      </w:r>
      <w:r w:rsidR="00547664">
        <w:rPr>
          <w:rFonts w:cstheme="minorHAnsi"/>
        </w:rPr>
        <w:t>1</w:t>
      </w:r>
      <w:r w:rsidRPr="00236577">
        <w:rPr>
          <w:rFonts w:cstheme="minorHAnsi"/>
        </w:rPr>
        <w:t xml:space="preserve"> représentants et 1</w:t>
      </w:r>
      <w:r w:rsidR="00547664">
        <w:rPr>
          <w:rFonts w:cstheme="minorHAnsi"/>
        </w:rPr>
        <w:t>1</w:t>
      </w:r>
      <w:r w:rsidRPr="00236577">
        <w:rPr>
          <w:rFonts w:cstheme="minorHAnsi"/>
        </w:rPr>
        <w:t xml:space="preserve"> suppléants ;</w:t>
      </w:r>
    </w:p>
    <w:p w14:paraId="0DC39231" w14:textId="77777777" w:rsidR="007A19E0" w:rsidRPr="00236577" w:rsidRDefault="007A19E0" w:rsidP="0036208D">
      <w:pPr>
        <w:pStyle w:val="Paragraphedeliste"/>
        <w:numPr>
          <w:ilvl w:val="0"/>
          <w:numId w:val="10"/>
        </w:numPr>
        <w:suppressAutoHyphens w:val="0"/>
        <w:spacing w:before="0" w:after="120" w:line="257" w:lineRule="auto"/>
        <w:ind w:left="992" w:hanging="357"/>
        <w:contextualSpacing w:val="0"/>
        <w:rPr>
          <w:rFonts w:cstheme="minorHAnsi"/>
        </w:rPr>
      </w:pPr>
      <w:r w:rsidRPr="00236577">
        <w:rPr>
          <w:rFonts w:cstheme="minorHAnsi"/>
        </w:rPr>
        <w:t>Communauté de Communes du Clunisois, 10 représentants et 10 suppléants ;</w:t>
      </w:r>
    </w:p>
    <w:p w14:paraId="0B92685F" w14:textId="278170CB" w:rsidR="007A19E0" w:rsidRPr="00236577" w:rsidRDefault="007A19E0" w:rsidP="0036208D">
      <w:pPr>
        <w:pStyle w:val="Paragraphedeliste"/>
        <w:numPr>
          <w:ilvl w:val="0"/>
          <w:numId w:val="10"/>
        </w:numPr>
        <w:suppressAutoHyphens w:val="0"/>
        <w:spacing w:before="0" w:after="120" w:line="257" w:lineRule="auto"/>
        <w:ind w:left="992" w:hanging="357"/>
        <w:contextualSpacing w:val="0"/>
        <w:rPr>
          <w:rFonts w:cstheme="minorHAnsi"/>
        </w:rPr>
      </w:pPr>
      <w:r w:rsidRPr="00236577">
        <w:rPr>
          <w:rFonts w:cstheme="minorHAnsi"/>
        </w:rPr>
        <w:t xml:space="preserve">Communauté d’Agglomération du Grand Chalon </w:t>
      </w:r>
      <w:r w:rsidR="00547664">
        <w:rPr>
          <w:rFonts w:cstheme="minorHAnsi"/>
        </w:rPr>
        <w:t>2</w:t>
      </w:r>
      <w:r w:rsidRPr="00236577">
        <w:rPr>
          <w:rFonts w:cstheme="minorHAnsi"/>
        </w:rPr>
        <w:t xml:space="preserve"> représentants et </w:t>
      </w:r>
      <w:r w:rsidR="00547664">
        <w:rPr>
          <w:rFonts w:cstheme="minorHAnsi"/>
        </w:rPr>
        <w:t>2</w:t>
      </w:r>
      <w:r w:rsidRPr="00236577">
        <w:rPr>
          <w:rFonts w:cstheme="minorHAnsi"/>
        </w:rPr>
        <w:t xml:space="preserve"> suppléants ;</w:t>
      </w:r>
    </w:p>
    <w:p w14:paraId="39CC4417" w14:textId="072B928B" w:rsidR="007A19E0" w:rsidRPr="00236577" w:rsidRDefault="007A19E0" w:rsidP="0036208D">
      <w:pPr>
        <w:pStyle w:val="Paragraphedeliste"/>
        <w:numPr>
          <w:ilvl w:val="0"/>
          <w:numId w:val="10"/>
        </w:numPr>
        <w:suppressAutoHyphens w:val="0"/>
        <w:spacing w:before="0" w:after="120" w:line="257" w:lineRule="auto"/>
        <w:ind w:left="992" w:hanging="357"/>
        <w:contextualSpacing w:val="0"/>
        <w:rPr>
          <w:rFonts w:cstheme="minorHAnsi"/>
        </w:rPr>
      </w:pPr>
      <w:r w:rsidRPr="00236577">
        <w:rPr>
          <w:rFonts w:cstheme="minorHAnsi"/>
        </w:rPr>
        <w:t xml:space="preserve">Communauté de Communes Sud Côte Chalonnaise </w:t>
      </w:r>
      <w:r w:rsidR="00547664">
        <w:rPr>
          <w:rFonts w:cstheme="minorHAnsi"/>
        </w:rPr>
        <w:t>5</w:t>
      </w:r>
      <w:r w:rsidRPr="00236577">
        <w:rPr>
          <w:rFonts w:cstheme="minorHAnsi"/>
        </w:rPr>
        <w:t xml:space="preserve"> représentants et </w:t>
      </w:r>
      <w:r w:rsidR="00547664">
        <w:rPr>
          <w:rFonts w:cstheme="minorHAnsi"/>
        </w:rPr>
        <w:t>5</w:t>
      </w:r>
      <w:r w:rsidRPr="00236577">
        <w:rPr>
          <w:rFonts w:cstheme="minorHAnsi"/>
        </w:rPr>
        <w:t xml:space="preserve"> suppléants.</w:t>
      </w:r>
    </w:p>
    <w:p w14:paraId="05361D3A" w14:textId="77777777" w:rsidR="00236577" w:rsidRPr="00236577" w:rsidRDefault="00236577" w:rsidP="0036208D">
      <w:pPr>
        <w:rPr>
          <w:rFonts w:cstheme="minorHAnsi"/>
          <w:b/>
          <w:u w:val="single"/>
        </w:rPr>
      </w:pPr>
    </w:p>
    <w:p w14:paraId="6C5CF1E1" w14:textId="22AC783D" w:rsidR="007A19E0" w:rsidRPr="00236577" w:rsidRDefault="007A19E0" w:rsidP="0036208D">
      <w:pPr>
        <w:rPr>
          <w:rFonts w:cstheme="minorHAnsi"/>
        </w:rPr>
      </w:pPr>
      <w:r w:rsidRPr="00236577">
        <w:rPr>
          <w:rFonts w:cstheme="minorHAnsi"/>
          <w:b/>
          <w:u w:val="single"/>
        </w:rPr>
        <w:t>S’agissant des personnes pouvant être élues</w:t>
      </w:r>
      <w:r w:rsidRPr="00236577">
        <w:rPr>
          <w:rFonts w:cstheme="minorHAnsi"/>
        </w:rPr>
        <w:t>, l’article L. 5711-1 du CGCT prévoit que :</w:t>
      </w:r>
    </w:p>
    <w:p w14:paraId="44B8488A" w14:textId="77777777" w:rsidR="007A19E0" w:rsidRPr="00236577" w:rsidRDefault="007A19E0" w:rsidP="0036208D">
      <w:pPr>
        <w:ind w:left="567"/>
        <w:rPr>
          <w:rFonts w:cstheme="minorHAnsi"/>
          <w:i/>
        </w:rPr>
      </w:pPr>
      <w:r w:rsidRPr="00236577">
        <w:rPr>
          <w:rFonts w:cstheme="minorHAnsi"/>
          <w:i/>
        </w:rPr>
        <w:t xml:space="preserve">« Les syndicats mixtes constitués exclusivement de communes et d'établissements publics de coopération intercommunale et ceux composés uniquement d'établissements publics de coopération intercommunale sont soumis aux dispositions des chapitres Ier et II du titre Ier du livre II de la présente partie. </w:t>
      </w:r>
    </w:p>
    <w:p w14:paraId="276E55B9" w14:textId="77777777" w:rsidR="007A19E0" w:rsidRPr="00236577" w:rsidRDefault="007A19E0" w:rsidP="0036208D">
      <w:pPr>
        <w:ind w:left="567"/>
        <w:rPr>
          <w:rFonts w:cstheme="minorHAnsi"/>
          <w:i/>
        </w:rPr>
      </w:pPr>
    </w:p>
    <w:p w14:paraId="4EDB5014" w14:textId="77777777" w:rsidR="007A19E0" w:rsidRPr="00236577" w:rsidRDefault="007A19E0" w:rsidP="0036208D">
      <w:pPr>
        <w:ind w:left="567"/>
        <w:rPr>
          <w:rFonts w:cstheme="minorHAnsi"/>
          <w:b/>
          <w:i/>
        </w:rPr>
      </w:pPr>
      <w:r w:rsidRPr="00236577">
        <w:rPr>
          <w:rFonts w:cstheme="minorHAnsi"/>
          <w:b/>
          <w:i/>
        </w:rPr>
        <w:t xml:space="preserve">Pour l'élection </w:t>
      </w:r>
      <w:r w:rsidRPr="00236577">
        <w:rPr>
          <w:rFonts w:cstheme="minorHAnsi"/>
          <w:b/>
          <w:i/>
          <w:u w:val="single"/>
        </w:rPr>
        <w:t>des délégués des communes et des établissements publics de coopération intercommunale</w:t>
      </w:r>
      <w:r w:rsidRPr="00236577">
        <w:rPr>
          <w:rFonts w:cstheme="minorHAnsi"/>
          <w:b/>
          <w:i/>
        </w:rPr>
        <w:t xml:space="preserve"> au comité du syndicat mixte, le choix de l'organe délibérant peut porter </w:t>
      </w:r>
      <w:bookmarkStart w:id="26" w:name="_Hlk498526227"/>
      <w:r w:rsidRPr="00236577">
        <w:rPr>
          <w:rFonts w:cstheme="minorHAnsi"/>
          <w:b/>
          <w:i/>
        </w:rPr>
        <w:t>sur tout citoyen réunissant les conditions requises pour faire partie d'un conseil municipal</w:t>
      </w:r>
      <w:bookmarkEnd w:id="26"/>
      <w:r w:rsidRPr="00236577">
        <w:rPr>
          <w:rFonts w:cstheme="minorHAnsi"/>
          <w:b/>
          <w:i/>
        </w:rPr>
        <w:t xml:space="preserve"> sous réserve des dispositions du deuxième alinéa du II de l'article L. 5211-7. </w:t>
      </w:r>
    </w:p>
    <w:p w14:paraId="4E9C001B" w14:textId="77777777" w:rsidR="007A19E0" w:rsidRPr="00236577" w:rsidRDefault="007A19E0" w:rsidP="0036208D">
      <w:pPr>
        <w:ind w:left="567"/>
        <w:rPr>
          <w:rFonts w:cstheme="minorHAnsi"/>
          <w:i/>
        </w:rPr>
      </w:pPr>
      <w:r w:rsidRPr="00236577">
        <w:rPr>
          <w:rFonts w:cstheme="minorHAnsi"/>
          <w:b/>
          <w:i/>
          <w:u w:val="single"/>
        </w:rPr>
        <w:t>Pour l'élection des délégués des établissements publics de coopération intercommunale dotés d'une fiscalité propre</w:t>
      </w:r>
      <w:r w:rsidRPr="00236577">
        <w:rPr>
          <w:rFonts w:cstheme="minorHAnsi"/>
          <w:i/>
        </w:rPr>
        <w:t xml:space="preserve"> au comité du syndicat mixte, </w:t>
      </w:r>
      <w:r w:rsidRPr="00236577">
        <w:rPr>
          <w:rFonts w:cstheme="minorHAnsi"/>
          <w:b/>
          <w:i/>
          <w:u w:val="single"/>
        </w:rPr>
        <w:t>le choix de l'organe délibérant peut porter sur l'un de ses membres ou sur tout conseiller municipal d'une commune membre</w:t>
      </w:r>
      <w:r w:rsidRPr="00236577">
        <w:rPr>
          <w:rFonts w:cstheme="minorHAnsi"/>
          <w:i/>
        </w:rPr>
        <w:t xml:space="preserve">. </w:t>
      </w:r>
    </w:p>
    <w:p w14:paraId="51BCFAC7" w14:textId="77777777" w:rsidR="007A19E0" w:rsidRPr="00236577" w:rsidRDefault="007A19E0" w:rsidP="0036208D">
      <w:pPr>
        <w:ind w:left="567"/>
        <w:rPr>
          <w:rFonts w:cstheme="minorHAnsi"/>
        </w:rPr>
      </w:pPr>
      <w:r w:rsidRPr="00236577">
        <w:rPr>
          <w:rFonts w:cstheme="minorHAnsi"/>
          <w:i/>
        </w:rPr>
        <w:t>La dernière phrase du deuxième alinéa de l'article L. 5211-17 n'est pas applicable</w:t>
      </w:r>
      <w:r w:rsidRPr="00236577">
        <w:rPr>
          <w:rFonts w:cstheme="minorHAnsi"/>
        </w:rPr>
        <w:t> ».</w:t>
      </w:r>
    </w:p>
    <w:p w14:paraId="24A95BE2" w14:textId="77777777" w:rsidR="00531EFE" w:rsidRPr="00236577" w:rsidRDefault="00531EFE" w:rsidP="0036208D">
      <w:pPr>
        <w:rPr>
          <w:rFonts w:cstheme="minorHAnsi"/>
        </w:rPr>
      </w:pPr>
    </w:p>
    <w:p w14:paraId="45D13D4E" w14:textId="39C08D88" w:rsidR="00531EFE" w:rsidRPr="00236577" w:rsidRDefault="007A19E0" w:rsidP="0036208D">
      <w:pPr>
        <w:rPr>
          <w:rFonts w:cstheme="minorHAnsi"/>
        </w:rPr>
      </w:pPr>
      <w:r w:rsidRPr="00236577">
        <w:rPr>
          <w:rFonts w:cstheme="minorHAnsi"/>
        </w:rPr>
        <w:t>Ainsi, le législateur a entendu octroyer une certaine souplesse s’agissant des représentants des membres des Syndicats mixtes, dont le niveau sera toutefois différent selon la personne publique concernée. Ainsi, les communes et établissements public de coopération intercommunales peuvent-ils désigner tout citoyen pour les représenter, que ce dernier ait ou non la qualité de conseiller municipal. Cela explique pourquoi Monsieur Cassard a pu être désigné comme représentant d’une commune sans être membre du Conseil Municipal. En revanche, le choix des EPCI-FP (au nombre desquels figurent les communautés de communes et les communautés d’agglomération) ne pourra se porter que sur l’un des membres de leur conseil communautaire ou sur l’un des conseillers municipaux de leurs communes membres.</w:t>
      </w:r>
    </w:p>
    <w:p w14:paraId="2B02773E" w14:textId="40E8018D" w:rsidR="00290BFA" w:rsidRDefault="00290BFA">
      <w:pPr>
        <w:suppressAutoHyphens w:val="0"/>
        <w:spacing w:before="120" w:after="120" w:line="312" w:lineRule="auto"/>
        <w:jc w:val="center"/>
        <w:rPr>
          <w:rFonts w:cstheme="minorHAnsi"/>
        </w:rPr>
      </w:pPr>
      <w:r>
        <w:rPr>
          <w:rFonts w:cstheme="minorHAnsi"/>
        </w:rPr>
        <w:br w:type="page"/>
      </w:r>
    </w:p>
    <w:p w14:paraId="3429C106" w14:textId="34F8BF57" w:rsidR="007A19E0" w:rsidRPr="00236577" w:rsidRDefault="007A19E0" w:rsidP="0036208D">
      <w:pPr>
        <w:pBdr>
          <w:top w:val="single" w:sz="4" w:space="1" w:color="auto"/>
          <w:left w:val="single" w:sz="4" w:space="4" w:color="auto"/>
          <w:bottom w:val="single" w:sz="4" w:space="1" w:color="auto"/>
          <w:right w:val="single" w:sz="4" w:space="4" w:color="auto"/>
        </w:pBdr>
        <w:rPr>
          <w:rFonts w:cstheme="minorHAnsi"/>
          <w:b/>
        </w:rPr>
      </w:pPr>
      <w:r w:rsidRPr="00236577">
        <w:rPr>
          <w:rFonts w:cstheme="minorHAnsi"/>
          <w:b/>
        </w:rPr>
        <w:lastRenderedPageBreak/>
        <w:t>A ce titre et pour répondre à l’une de vos interrogations, Monsieur Cassard, qui n’a pas la qualité de conseiller municipal ni d’élu communautaire, pourrait représenter une commune (au titre d’une mission hors GeMAPI) mais ne pourra pas représenter un EPCI-FP.</w:t>
      </w:r>
    </w:p>
    <w:p w14:paraId="40DED347" w14:textId="77777777" w:rsidR="007A19E0" w:rsidRPr="00236577" w:rsidRDefault="007A19E0" w:rsidP="0036208D">
      <w:pPr>
        <w:pBdr>
          <w:top w:val="single" w:sz="4" w:space="1" w:color="auto"/>
          <w:left w:val="single" w:sz="4" w:space="4" w:color="auto"/>
          <w:bottom w:val="single" w:sz="4" w:space="1" w:color="auto"/>
          <w:right w:val="single" w:sz="4" w:space="4" w:color="auto"/>
        </w:pBdr>
        <w:rPr>
          <w:rFonts w:cstheme="minorHAnsi"/>
          <w:b/>
        </w:rPr>
      </w:pPr>
      <w:r w:rsidRPr="00236577">
        <w:rPr>
          <w:rFonts w:cstheme="minorHAnsi"/>
          <w:b/>
        </w:rPr>
        <w:t>En théorie, il pourrait être élu Président (sous réserve évidemment de règles spécifiques statutairement applicables).</w:t>
      </w:r>
    </w:p>
    <w:p w14:paraId="3F5C2B4D" w14:textId="59099928" w:rsidR="007A19E0" w:rsidRDefault="007A19E0" w:rsidP="0036208D">
      <w:pPr>
        <w:pBdr>
          <w:top w:val="single" w:sz="4" w:space="1" w:color="auto"/>
          <w:left w:val="single" w:sz="4" w:space="4" w:color="auto"/>
          <w:bottom w:val="single" w:sz="4" w:space="1" w:color="auto"/>
          <w:right w:val="single" w:sz="4" w:space="4" w:color="auto"/>
        </w:pBdr>
        <w:rPr>
          <w:rFonts w:cstheme="minorHAnsi"/>
          <w:b/>
        </w:rPr>
      </w:pPr>
      <w:r w:rsidRPr="002845B9">
        <w:rPr>
          <w:rFonts w:cstheme="minorHAnsi"/>
          <w:b/>
        </w:rPr>
        <w:t xml:space="preserve">Enfin, il doit être </w:t>
      </w:r>
      <w:r w:rsidRPr="00EB3E39">
        <w:rPr>
          <w:rFonts w:cstheme="minorHAnsi"/>
          <w:b/>
        </w:rPr>
        <w:t>rappelé que le Président est l’organe exécutif du syndicat et qu’il est élu par les membres de ce dernier (</w:t>
      </w:r>
      <w:r w:rsidR="002845B9" w:rsidRPr="00EB3E39">
        <w:rPr>
          <w:rFonts w:cstheme="minorHAnsi"/>
          <w:b/>
        </w:rPr>
        <w:t>en l’espèce, pour ce qui concerne le règlement intérieur en date du 23 février 2013</w:t>
      </w:r>
      <w:r w:rsidRPr="00EB3E39">
        <w:rPr>
          <w:rFonts w:cstheme="minorHAnsi"/>
          <w:b/>
        </w:rPr>
        <w:t xml:space="preserve"> le comité syndical). Dès lors </w:t>
      </w:r>
      <w:r w:rsidRPr="00564703">
        <w:rPr>
          <w:rFonts w:cstheme="minorHAnsi"/>
          <w:b/>
        </w:rPr>
        <w:t>qu’un nouveau Président sera élu, il exercera des fonctions d’exécutif du Syndicat et pourra donc assurer les fonctions qui sont les siennes en cette qualité (signer les marchés etc.).</w:t>
      </w:r>
      <w:r w:rsidRPr="00236577">
        <w:rPr>
          <w:rFonts w:cstheme="minorHAnsi"/>
          <w:b/>
        </w:rPr>
        <w:t xml:space="preserve"> </w:t>
      </w:r>
    </w:p>
    <w:p w14:paraId="60456A4C" w14:textId="77777777" w:rsidR="002845B9" w:rsidRPr="00236577" w:rsidRDefault="002845B9" w:rsidP="0036208D">
      <w:pPr>
        <w:pBdr>
          <w:top w:val="single" w:sz="4" w:space="1" w:color="auto"/>
          <w:left w:val="single" w:sz="4" w:space="4" w:color="auto"/>
          <w:bottom w:val="single" w:sz="4" w:space="1" w:color="auto"/>
          <w:right w:val="single" w:sz="4" w:space="4" w:color="auto"/>
        </w:pBdr>
        <w:rPr>
          <w:rFonts w:cstheme="minorHAnsi"/>
          <w:b/>
        </w:rPr>
      </w:pPr>
    </w:p>
    <w:p w14:paraId="7191BA56" w14:textId="1036ACB8" w:rsidR="007A19E0" w:rsidRPr="00236577" w:rsidRDefault="007A19E0" w:rsidP="0036208D">
      <w:pPr>
        <w:pBdr>
          <w:top w:val="single" w:sz="4" w:space="1" w:color="auto"/>
          <w:left w:val="single" w:sz="4" w:space="4" w:color="auto"/>
          <w:bottom w:val="single" w:sz="4" w:space="1" w:color="auto"/>
          <w:right w:val="single" w:sz="4" w:space="4" w:color="auto"/>
        </w:pBdr>
        <w:rPr>
          <w:rFonts w:cstheme="minorHAnsi"/>
          <w:b/>
        </w:rPr>
      </w:pPr>
      <w:r w:rsidRPr="00236577">
        <w:rPr>
          <w:rFonts w:cstheme="minorHAnsi"/>
          <w:b/>
        </w:rPr>
        <w:t>Précisons que, comme cela sera évoqué ci-après, le Président dispose, même dans le cadre du fonctionnement d’un syndicat mixte à la carte, de la possibilité de participer à l’ensemble des délibérations du syndicat (même dans le cas où elles concerneraient une compétence qui n’a pas été transférée par l’entité qu’il représente).</w:t>
      </w:r>
    </w:p>
    <w:p w14:paraId="7EA664CF" w14:textId="77777777" w:rsidR="007A19E0" w:rsidRPr="00236577" w:rsidRDefault="007A19E0" w:rsidP="0036208D">
      <w:pPr>
        <w:rPr>
          <w:rFonts w:cstheme="minorHAnsi"/>
        </w:rPr>
      </w:pPr>
      <w:bookmarkStart w:id="27" w:name="_Hlk499556159"/>
      <w:bookmarkEnd w:id="24"/>
    </w:p>
    <w:tbl>
      <w:tblPr>
        <w:tblStyle w:val="Grilledutableau"/>
        <w:tblW w:w="9356" w:type="dxa"/>
        <w:tblInd w:w="-147" w:type="dxa"/>
        <w:tblLook w:val="04A0" w:firstRow="1" w:lastRow="0" w:firstColumn="1" w:lastColumn="0" w:noHBand="0" w:noVBand="1"/>
      </w:tblPr>
      <w:tblGrid>
        <w:gridCol w:w="9356"/>
      </w:tblGrid>
      <w:tr w:rsidR="007A19E0" w:rsidRPr="00236577" w14:paraId="191943E1" w14:textId="77777777" w:rsidTr="00290BFA">
        <w:trPr>
          <w:trHeight w:val="3651"/>
        </w:trPr>
        <w:tc>
          <w:tcPr>
            <w:tcW w:w="9356" w:type="dxa"/>
            <w:tcBorders>
              <w:top w:val="single" w:sz="4" w:space="0" w:color="auto"/>
              <w:left w:val="single" w:sz="4" w:space="0" w:color="auto"/>
              <w:bottom w:val="single" w:sz="4" w:space="0" w:color="auto"/>
              <w:right w:val="single" w:sz="4" w:space="0" w:color="auto"/>
            </w:tcBorders>
          </w:tcPr>
          <w:p w14:paraId="643CF999" w14:textId="77777777" w:rsidR="007A19E0" w:rsidRPr="00236577" w:rsidRDefault="007A19E0" w:rsidP="0036208D">
            <w:pPr>
              <w:spacing w:after="0"/>
              <w:ind w:left="167" w:hanging="142"/>
              <w:rPr>
                <w:rFonts w:asciiTheme="minorHAnsi" w:hAnsiTheme="minorHAnsi" w:cstheme="minorHAnsi"/>
                <w:b/>
                <w:sz w:val="22"/>
                <w:szCs w:val="22"/>
              </w:rPr>
            </w:pPr>
            <w:r w:rsidRPr="00236577">
              <w:rPr>
                <w:rFonts w:asciiTheme="minorHAnsi" w:hAnsiTheme="minorHAnsi" w:cstheme="minorHAnsi"/>
                <w:b/>
                <w:sz w:val="22"/>
                <w:szCs w:val="22"/>
              </w:rPr>
              <w:t>En synthèse sur la représentation-substitution :</w:t>
            </w:r>
          </w:p>
          <w:p w14:paraId="12405394" w14:textId="77777777" w:rsidR="007A19E0" w:rsidRPr="00236577" w:rsidRDefault="007A19E0" w:rsidP="0036208D">
            <w:pPr>
              <w:spacing w:after="0"/>
              <w:ind w:left="167"/>
              <w:rPr>
                <w:rFonts w:asciiTheme="minorHAnsi" w:hAnsiTheme="minorHAnsi" w:cstheme="minorHAnsi"/>
                <w:b/>
                <w:sz w:val="22"/>
                <w:szCs w:val="22"/>
              </w:rPr>
            </w:pPr>
          </w:p>
          <w:p w14:paraId="48D304F2" w14:textId="3C3379FD" w:rsidR="007A19E0" w:rsidRPr="00236577" w:rsidRDefault="00531EFE" w:rsidP="0036208D">
            <w:pPr>
              <w:pStyle w:val="Paragraphedeliste"/>
              <w:numPr>
                <w:ilvl w:val="0"/>
                <w:numId w:val="11"/>
              </w:numPr>
              <w:suppressAutoHyphens w:val="0"/>
              <w:spacing w:before="0" w:after="0"/>
              <w:ind w:left="308" w:hanging="141"/>
              <w:rPr>
                <w:rFonts w:asciiTheme="minorHAnsi" w:hAnsiTheme="minorHAnsi" w:cstheme="minorHAnsi"/>
                <w:b/>
                <w:sz w:val="22"/>
                <w:szCs w:val="22"/>
              </w:rPr>
            </w:pPr>
            <w:r w:rsidRPr="00236577">
              <w:rPr>
                <w:rFonts w:asciiTheme="minorHAnsi" w:hAnsiTheme="minorHAnsi" w:cstheme="minorHAnsi"/>
                <w:b/>
                <w:sz w:val="22"/>
                <w:szCs w:val="22"/>
              </w:rPr>
              <w:t xml:space="preserve"> </w:t>
            </w:r>
            <w:r w:rsidR="007A19E0" w:rsidRPr="00236577">
              <w:rPr>
                <w:rFonts w:asciiTheme="minorHAnsi" w:hAnsiTheme="minorHAnsi" w:cstheme="minorHAnsi"/>
                <w:b/>
                <w:sz w:val="22"/>
                <w:szCs w:val="22"/>
              </w:rPr>
              <w:t>Le périmètre et les attributions du syndicat ne sont pas modifiés ;</w:t>
            </w:r>
          </w:p>
          <w:p w14:paraId="627189E2" w14:textId="77777777" w:rsidR="007A19E0" w:rsidRPr="00236577" w:rsidRDefault="007A19E0" w:rsidP="0036208D">
            <w:pPr>
              <w:pStyle w:val="Paragraphedeliste"/>
              <w:spacing w:after="0"/>
              <w:ind w:left="308" w:hanging="141"/>
              <w:rPr>
                <w:rFonts w:asciiTheme="minorHAnsi" w:hAnsiTheme="minorHAnsi" w:cstheme="minorHAnsi"/>
                <w:b/>
                <w:sz w:val="22"/>
                <w:szCs w:val="22"/>
              </w:rPr>
            </w:pPr>
          </w:p>
          <w:p w14:paraId="38C3985D" w14:textId="1DDBA62B" w:rsidR="007A19E0" w:rsidRPr="00236577" w:rsidRDefault="00531EFE" w:rsidP="0036208D">
            <w:pPr>
              <w:pStyle w:val="Paragraphedeliste"/>
              <w:numPr>
                <w:ilvl w:val="0"/>
                <w:numId w:val="11"/>
              </w:numPr>
              <w:suppressAutoHyphens w:val="0"/>
              <w:spacing w:before="0" w:after="0"/>
              <w:ind w:left="308" w:hanging="141"/>
              <w:rPr>
                <w:rFonts w:asciiTheme="minorHAnsi" w:hAnsiTheme="minorHAnsi" w:cstheme="minorHAnsi"/>
                <w:b/>
                <w:sz w:val="22"/>
                <w:szCs w:val="22"/>
              </w:rPr>
            </w:pPr>
            <w:r w:rsidRPr="00236577">
              <w:rPr>
                <w:rFonts w:asciiTheme="minorHAnsi" w:hAnsiTheme="minorHAnsi" w:cstheme="minorHAnsi"/>
                <w:b/>
                <w:sz w:val="22"/>
                <w:szCs w:val="22"/>
              </w:rPr>
              <w:t xml:space="preserve"> </w:t>
            </w:r>
            <w:r w:rsidR="007A19E0" w:rsidRPr="00236577">
              <w:rPr>
                <w:rFonts w:asciiTheme="minorHAnsi" w:hAnsiTheme="minorHAnsi" w:cstheme="minorHAnsi"/>
                <w:b/>
                <w:sz w:val="22"/>
                <w:szCs w:val="22"/>
              </w:rPr>
              <w:t>Les EPCI-FP se substituent à leurs communes membres au sein du syndicat pour les seules missions relevant de la GeMAPI ;</w:t>
            </w:r>
          </w:p>
          <w:p w14:paraId="5009F714" w14:textId="77777777" w:rsidR="007A19E0" w:rsidRPr="00236577" w:rsidRDefault="007A19E0" w:rsidP="0036208D">
            <w:pPr>
              <w:pStyle w:val="Paragraphedeliste"/>
              <w:spacing w:after="0"/>
              <w:ind w:left="308" w:hanging="141"/>
              <w:rPr>
                <w:rFonts w:asciiTheme="minorHAnsi" w:hAnsiTheme="minorHAnsi" w:cstheme="minorHAnsi"/>
                <w:b/>
                <w:sz w:val="22"/>
                <w:szCs w:val="22"/>
                <w:lang w:eastAsia="ja-JP"/>
              </w:rPr>
            </w:pPr>
          </w:p>
          <w:p w14:paraId="47C62F81" w14:textId="0E828F7F" w:rsidR="007A19E0" w:rsidRPr="00236577" w:rsidRDefault="00531EFE" w:rsidP="0036208D">
            <w:pPr>
              <w:pStyle w:val="Paragraphedeliste"/>
              <w:numPr>
                <w:ilvl w:val="0"/>
                <w:numId w:val="11"/>
              </w:numPr>
              <w:suppressAutoHyphens w:val="0"/>
              <w:spacing w:before="0" w:after="0"/>
              <w:ind w:left="308" w:hanging="141"/>
              <w:rPr>
                <w:rFonts w:asciiTheme="minorHAnsi" w:hAnsiTheme="minorHAnsi" w:cstheme="minorHAnsi"/>
                <w:b/>
                <w:sz w:val="22"/>
                <w:szCs w:val="22"/>
              </w:rPr>
            </w:pPr>
            <w:r w:rsidRPr="00236577">
              <w:rPr>
                <w:rFonts w:asciiTheme="minorHAnsi" w:hAnsiTheme="minorHAnsi" w:cstheme="minorHAnsi"/>
                <w:b/>
                <w:sz w:val="22"/>
                <w:szCs w:val="22"/>
              </w:rPr>
              <w:t xml:space="preserve"> </w:t>
            </w:r>
            <w:r w:rsidR="007A19E0" w:rsidRPr="00236577">
              <w:rPr>
                <w:rFonts w:asciiTheme="minorHAnsi" w:hAnsiTheme="minorHAnsi" w:cstheme="minorHAnsi"/>
                <w:b/>
                <w:sz w:val="22"/>
                <w:szCs w:val="22"/>
              </w:rPr>
              <w:t>Les EPCI-FP disposent du total de la représentation dont disposaient ensemble les communes concernées. Ces délégués sont désormais élus par le conseil communautaire qui peut opérer son choix sur un membre du conseil communautaire ou bien un conseiller municipal d’une commune membre. Une telle règle permet de maintenir au sein du comité syndical du syndicat les représentants actuels des communes qui sont conseillers municipaux.</w:t>
            </w:r>
          </w:p>
        </w:tc>
      </w:tr>
      <w:bookmarkEnd w:id="27"/>
    </w:tbl>
    <w:p w14:paraId="794DC44F" w14:textId="77777777" w:rsidR="007A19E0" w:rsidRPr="00236577" w:rsidRDefault="007A19E0" w:rsidP="0036208D">
      <w:pPr>
        <w:rPr>
          <w:rFonts w:eastAsia="Calibri" w:cstheme="minorHAnsi"/>
          <w:szCs w:val="22"/>
          <w:highlight w:val="yellow"/>
        </w:rPr>
      </w:pPr>
    </w:p>
    <w:p w14:paraId="06013A26" w14:textId="4F76107D" w:rsidR="007A19E0" w:rsidRPr="00236577" w:rsidRDefault="007A19E0" w:rsidP="000D7A5A">
      <w:pPr>
        <w:pStyle w:val="Titre3"/>
      </w:pPr>
      <w:bookmarkStart w:id="28" w:name="_Toc502243852"/>
      <w:r w:rsidRPr="00236577">
        <w:t xml:space="preserve">Impact de l’exercice par le Syndicat de la mission hors-GeMAPI </w:t>
      </w:r>
      <w:r w:rsidR="00463CDA">
        <w:t xml:space="preserve">non concernées par le mécanisme </w:t>
      </w:r>
      <w:r w:rsidRPr="00236577">
        <w:t>de représentation substitution</w:t>
      </w:r>
      <w:bookmarkEnd w:id="28"/>
      <w:r w:rsidRPr="00236577">
        <w:t xml:space="preserve"> </w:t>
      </w:r>
    </w:p>
    <w:p w14:paraId="127860B7" w14:textId="77777777" w:rsidR="007A19E0" w:rsidRPr="00236577" w:rsidRDefault="007A19E0" w:rsidP="000D7A5A">
      <w:pPr>
        <w:rPr>
          <w:rFonts w:cstheme="minorHAnsi"/>
        </w:rPr>
      </w:pPr>
      <w:r w:rsidRPr="00236577">
        <w:rPr>
          <w:rFonts w:cstheme="minorHAnsi"/>
        </w:rPr>
        <w:t>Comme indiqué ci-avant, les missions hors-GeMAPI ne sont pas concernées par le mécanisme de représentation substitution. Ceci étant dit, l’étude de la structuration institutionnelle au 1</w:t>
      </w:r>
      <w:r w:rsidRPr="00236577">
        <w:rPr>
          <w:rFonts w:cstheme="minorHAnsi"/>
          <w:vertAlign w:val="superscript"/>
        </w:rPr>
        <w:t>er</w:t>
      </w:r>
      <w:r w:rsidRPr="00236577">
        <w:rPr>
          <w:rFonts w:cstheme="minorHAnsi"/>
        </w:rPr>
        <w:t xml:space="preserve"> janvier 2018 induit de s’interroger sur leur devenir. </w:t>
      </w:r>
    </w:p>
    <w:p w14:paraId="7054428C" w14:textId="2AB26D4D" w:rsidR="007A19E0" w:rsidRDefault="007A19E0" w:rsidP="000D7A5A">
      <w:pPr>
        <w:rPr>
          <w:rFonts w:cstheme="minorHAnsi"/>
        </w:rPr>
      </w:pPr>
      <w:r w:rsidRPr="00236577">
        <w:rPr>
          <w:rFonts w:cstheme="minorHAnsi"/>
        </w:rPr>
        <w:t>Plu</w:t>
      </w:r>
      <w:r w:rsidR="00463CDA">
        <w:rPr>
          <w:rFonts w:cstheme="minorHAnsi"/>
        </w:rPr>
        <w:t>sieurs observations s’imposent.</w:t>
      </w:r>
    </w:p>
    <w:p w14:paraId="1A17EC1B" w14:textId="77777777" w:rsidR="000D7A5A" w:rsidRPr="00236577" w:rsidRDefault="000D7A5A" w:rsidP="000D7A5A">
      <w:pPr>
        <w:rPr>
          <w:rFonts w:cstheme="minorHAnsi"/>
        </w:rPr>
      </w:pPr>
    </w:p>
    <w:p w14:paraId="6B89EE77" w14:textId="153C7885" w:rsidR="007A19E0" w:rsidRPr="00236577" w:rsidRDefault="007A19E0" w:rsidP="000D7A5A">
      <w:pPr>
        <w:pStyle w:val="Titre4"/>
      </w:pPr>
      <w:bookmarkStart w:id="29" w:name="_Toc502243853"/>
      <w:r w:rsidRPr="00236577">
        <w:t>Les missions spécifiques visées par l’article R. 212-33 du code de l’environnement</w:t>
      </w:r>
      <w:bookmarkEnd w:id="29"/>
      <w:r w:rsidRPr="00236577">
        <w:t xml:space="preserve"> </w:t>
      </w:r>
    </w:p>
    <w:p w14:paraId="5DD14001" w14:textId="4B7D55C9" w:rsidR="007A19E0" w:rsidRPr="00236577" w:rsidRDefault="007A19E0" w:rsidP="000D7A5A">
      <w:pPr>
        <w:rPr>
          <w:rFonts w:cstheme="minorHAnsi"/>
          <w:b/>
          <w:i/>
        </w:rPr>
      </w:pPr>
      <w:r w:rsidRPr="00236577">
        <w:rPr>
          <w:rFonts w:cstheme="minorHAnsi"/>
        </w:rPr>
        <w:t>Tout d’abord, les missions visées par l’article R. 212-33 du code de l’environnement (</w:t>
      </w:r>
      <w:r w:rsidRPr="00236577">
        <w:rPr>
          <w:rFonts w:cstheme="minorHAnsi"/>
          <w:i/>
        </w:rPr>
        <w:t>secrétariat de la CLE /</w:t>
      </w:r>
      <w:r w:rsidR="00236577" w:rsidRPr="00236577">
        <w:rPr>
          <w:rFonts w:cstheme="minorHAnsi"/>
          <w:i/>
        </w:rPr>
        <w:t xml:space="preserve"> </w:t>
      </w:r>
      <w:r w:rsidRPr="00236577">
        <w:rPr>
          <w:rFonts w:cstheme="minorHAnsi"/>
          <w:i/>
        </w:rPr>
        <w:t>études et analyses nécessaires à l’élaboration du SAGE et au suivi de sa mise en œuvre</w:t>
      </w:r>
      <w:r w:rsidRPr="00236577">
        <w:rPr>
          <w:rFonts w:cstheme="minorHAnsi"/>
        </w:rPr>
        <w:t xml:space="preserve">) génèrent une problématique juridique spécifique. </w:t>
      </w:r>
      <w:r w:rsidRPr="00236577">
        <w:rPr>
          <w:rFonts w:cstheme="minorHAnsi"/>
          <w:b/>
          <w:u w:val="single"/>
        </w:rPr>
        <w:t>En effet, ces missions ne sont pas exercées dans le cadre d’un transfert de compétence. Elles sont confiées par la CLE.</w:t>
      </w:r>
      <w:r w:rsidRPr="00236577">
        <w:rPr>
          <w:rFonts w:cstheme="minorHAnsi"/>
        </w:rPr>
        <w:t xml:space="preserve"> En ce sens, l’article R. 212-33 du code de l’environnement précise que </w:t>
      </w:r>
      <w:r w:rsidRPr="00236577">
        <w:rPr>
          <w:rFonts w:cstheme="minorHAnsi"/>
          <w:i/>
        </w:rPr>
        <w:t xml:space="preserve">« La commission peut confier </w:t>
      </w:r>
      <w:r w:rsidRPr="00236577">
        <w:rPr>
          <w:rFonts w:cstheme="minorHAnsi"/>
          <w:b/>
          <w:i/>
        </w:rPr>
        <w:t>son secrétariat ainsi que des études et analyses nécessaires à l'élaboration du schéma d'aménagement et de gestion des eaux et au suivi de sa mise en œuvre</w:t>
      </w:r>
      <w:r w:rsidRPr="00236577">
        <w:rPr>
          <w:rFonts w:cstheme="minorHAnsi"/>
          <w:i/>
        </w:rPr>
        <w:t xml:space="preserve"> à une collectivité territoriale, à un établissement public territorial de bassin ou à </w:t>
      </w:r>
      <w:r w:rsidRPr="00236577">
        <w:rPr>
          <w:rFonts w:cstheme="minorHAnsi"/>
          <w:b/>
          <w:i/>
          <w:u w:val="single"/>
        </w:rPr>
        <w:lastRenderedPageBreak/>
        <w:t>un groupement de collectivités territoriales</w:t>
      </w:r>
      <w:r w:rsidRPr="00236577">
        <w:rPr>
          <w:rStyle w:val="Appelnotedebasdep"/>
          <w:rFonts w:eastAsia="ヒラギノ角ゴ Pro W3" w:cstheme="minorHAnsi"/>
          <w:b/>
          <w:i/>
          <w:u w:val="single"/>
        </w:rPr>
        <w:footnoteReference w:id="4"/>
      </w:r>
      <w:r w:rsidRPr="00236577">
        <w:rPr>
          <w:rFonts w:cstheme="minorHAnsi"/>
          <w:i/>
        </w:rPr>
        <w:t xml:space="preserve"> ou, à défaut, à une association de communes regroupant au moins deux tiers des communes </w:t>
      </w:r>
      <w:r w:rsidRPr="00236577">
        <w:rPr>
          <w:rFonts w:cstheme="minorHAnsi"/>
          <w:b/>
          <w:i/>
        </w:rPr>
        <w:t>situées dans le périmètre du schéma ».</w:t>
      </w:r>
    </w:p>
    <w:p w14:paraId="3F913CD5" w14:textId="7EC038CB" w:rsidR="007A19E0" w:rsidRDefault="007A19E0" w:rsidP="000D7A5A">
      <w:pPr>
        <w:rPr>
          <w:rFonts w:cstheme="minorHAnsi"/>
        </w:rPr>
      </w:pPr>
      <w:r w:rsidRPr="00236577">
        <w:rPr>
          <w:rFonts w:cstheme="minorHAnsi"/>
        </w:rPr>
        <w:t>Il convient de bien relever que les observations qui précèdent ne se rapportent qu’aux missions visées par l’article R. 212-33 précitées.</w:t>
      </w:r>
    </w:p>
    <w:p w14:paraId="2F4FB94F" w14:textId="77777777" w:rsidR="00290BFA" w:rsidRPr="00236577" w:rsidRDefault="00290BFA" w:rsidP="000D7A5A">
      <w:pPr>
        <w:rPr>
          <w:rFonts w:cstheme="minorHAnsi"/>
        </w:rPr>
      </w:pPr>
    </w:p>
    <w:tbl>
      <w:tblPr>
        <w:tblStyle w:val="Grilledutableau"/>
        <w:tblW w:w="0" w:type="auto"/>
        <w:tblInd w:w="-147" w:type="dxa"/>
        <w:tblLook w:val="04A0" w:firstRow="1" w:lastRow="0" w:firstColumn="1" w:lastColumn="0" w:noHBand="0" w:noVBand="1"/>
      </w:tblPr>
      <w:tblGrid>
        <w:gridCol w:w="8495"/>
      </w:tblGrid>
      <w:tr w:rsidR="007A19E0" w:rsidRPr="00236577" w14:paraId="0D8AC660" w14:textId="77777777" w:rsidTr="00463CDA">
        <w:trPr>
          <w:trHeight w:val="2235"/>
        </w:trPr>
        <w:tc>
          <w:tcPr>
            <w:tcW w:w="8495" w:type="dxa"/>
            <w:tcBorders>
              <w:top w:val="single" w:sz="4" w:space="0" w:color="auto"/>
              <w:left w:val="single" w:sz="4" w:space="0" w:color="auto"/>
              <w:bottom w:val="single" w:sz="4" w:space="0" w:color="auto"/>
              <w:right w:val="single" w:sz="4" w:space="0" w:color="auto"/>
            </w:tcBorders>
          </w:tcPr>
          <w:p w14:paraId="03B1BCA0" w14:textId="77777777" w:rsidR="007A19E0" w:rsidRPr="00236577" w:rsidRDefault="007A19E0" w:rsidP="000D7A5A">
            <w:pPr>
              <w:spacing w:after="0"/>
              <w:ind w:left="25"/>
              <w:rPr>
                <w:rFonts w:asciiTheme="minorHAnsi" w:hAnsiTheme="minorHAnsi" w:cstheme="minorHAnsi"/>
                <w:b/>
                <w:sz w:val="22"/>
                <w:szCs w:val="22"/>
              </w:rPr>
            </w:pPr>
            <w:r w:rsidRPr="00236577">
              <w:rPr>
                <w:rFonts w:asciiTheme="minorHAnsi" w:hAnsiTheme="minorHAnsi" w:cstheme="minorHAnsi"/>
                <w:b/>
                <w:sz w:val="22"/>
                <w:szCs w:val="22"/>
              </w:rPr>
              <w:t>En conséquence, un syndicat mixte qui exerce les missions visées par l’article R. 212-33 du code de l’environnement le fera, non pas au titre d’un transfert de compétence de ses membres mais en application d’une mission confiée par la CLE. A ce titre, il conviendra alors uniquement qu’il soit statutairement habilité à exercer cette mission.</w:t>
            </w:r>
          </w:p>
          <w:p w14:paraId="549E037E" w14:textId="77777777" w:rsidR="007A19E0" w:rsidRPr="00236577" w:rsidRDefault="007A19E0" w:rsidP="000D7A5A">
            <w:pPr>
              <w:spacing w:after="0"/>
              <w:ind w:left="25"/>
              <w:rPr>
                <w:rFonts w:asciiTheme="minorHAnsi" w:hAnsiTheme="minorHAnsi" w:cstheme="minorHAnsi"/>
                <w:b/>
                <w:sz w:val="22"/>
                <w:szCs w:val="22"/>
              </w:rPr>
            </w:pPr>
          </w:p>
          <w:p w14:paraId="7F58D25A" w14:textId="5C09ECD7" w:rsidR="007A19E0" w:rsidRPr="00236577" w:rsidRDefault="007A19E0" w:rsidP="000D7A5A">
            <w:pPr>
              <w:spacing w:after="0"/>
              <w:ind w:left="25" w:hanging="25"/>
              <w:rPr>
                <w:rFonts w:asciiTheme="minorHAnsi" w:hAnsiTheme="minorHAnsi" w:cstheme="minorHAnsi"/>
                <w:b/>
                <w:sz w:val="22"/>
                <w:szCs w:val="22"/>
              </w:rPr>
            </w:pPr>
            <w:r w:rsidRPr="00236577">
              <w:rPr>
                <w:rFonts w:asciiTheme="minorHAnsi" w:hAnsiTheme="minorHAnsi" w:cstheme="minorHAnsi"/>
                <w:b/>
                <w:sz w:val="22"/>
                <w:szCs w:val="22"/>
              </w:rPr>
              <w:t>Ceci étant, cette problématique reste, en l’espèce, relativement théorique dès lors cette mission n’est pas exercée en l’espèce par le Syndicat Intercommunal d’Aménagement du Bassin de la Grosne.</w:t>
            </w:r>
          </w:p>
        </w:tc>
      </w:tr>
    </w:tbl>
    <w:p w14:paraId="4C4FA03A" w14:textId="77777777" w:rsidR="007A19E0" w:rsidRPr="00236577" w:rsidRDefault="007A19E0" w:rsidP="000D7A5A">
      <w:pPr>
        <w:rPr>
          <w:rFonts w:cstheme="minorHAnsi"/>
        </w:rPr>
      </w:pPr>
    </w:p>
    <w:p w14:paraId="79D01681" w14:textId="53E59F12" w:rsidR="00AB08F1" w:rsidRPr="00AB08F1" w:rsidRDefault="007A19E0" w:rsidP="000D7A5A">
      <w:pPr>
        <w:pStyle w:val="Titre4"/>
      </w:pPr>
      <w:bookmarkStart w:id="30" w:name="_Toc502243854"/>
      <w:r w:rsidRPr="00236577">
        <w:t>Les missions hors GeMAPI visées par l’article L. 211-7-I du code de l’environnement</w:t>
      </w:r>
      <w:bookmarkEnd w:id="30"/>
      <w:r w:rsidRPr="00236577">
        <w:t xml:space="preserve"> </w:t>
      </w:r>
    </w:p>
    <w:p w14:paraId="6EA46099" w14:textId="6DB0F83B" w:rsidR="00AB08F1" w:rsidRPr="006A6351" w:rsidRDefault="00AB08F1" w:rsidP="000D7A5A">
      <w:pPr>
        <w:rPr>
          <w:b/>
          <w:u w:val="single"/>
        </w:rPr>
      </w:pPr>
      <w:r w:rsidRPr="006A6351">
        <w:rPr>
          <w:b/>
          <w:u w:val="single"/>
        </w:rPr>
        <w:t>La situation avant le 1</w:t>
      </w:r>
      <w:r w:rsidRPr="006A6351">
        <w:rPr>
          <w:b/>
          <w:u w:val="single"/>
          <w:vertAlign w:val="superscript"/>
        </w:rPr>
        <w:t>er</w:t>
      </w:r>
      <w:r w:rsidRPr="006A6351">
        <w:rPr>
          <w:b/>
          <w:u w:val="single"/>
        </w:rPr>
        <w:t xml:space="preserve"> janvier 2018 </w:t>
      </w:r>
    </w:p>
    <w:p w14:paraId="6C6F2B96" w14:textId="77777777" w:rsidR="007A19E0" w:rsidRPr="00236577" w:rsidRDefault="007A19E0" w:rsidP="000D7A5A">
      <w:pPr>
        <w:rPr>
          <w:rFonts w:cstheme="minorHAnsi"/>
        </w:rPr>
      </w:pPr>
      <w:r w:rsidRPr="00236577">
        <w:rPr>
          <w:rFonts w:cstheme="minorHAnsi"/>
        </w:rPr>
        <w:t xml:space="preserve">Si les EPCI-FP ne sont pas statutairement compétents pour exercer des missions hors GeMAPI en lieu et place de leurs communes membres (cf. statuts), ces missions continueront alors de relever des communes ou de l’entité à laquelle elles auront été transférées. </w:t>
      </w:r>
    </w:p>
    <w:p w14:paraId="7B56C6B7" w14:textId="77777777" w:rsidR="00463CDA" w:rsidRDefault="007A19E0" w:rsidP="000D7A5A">
      <w:pPr>
        <w:rPr>
          <w:rFonts w:cstheme="minorHAnsi"/>
        </w:rPr>
      </w:pPr>
      <w:r w:rsidRPr="00236577">
        <w:rPr>
          <w:rFonts w:cstheme="minorHAnsi"/>
        </w:rPr>
        <w:t xml:space="preserve">En l’espèce, nous avons relevé que le Syndicat Intercommunal d’Aménagement de la Grosne exerçait une mission relevant de l’article L. 211-7-I 12° du code de l’environnement. </w:t>
      </w:r>
    </w:p>
    <w:p w14:paraId="7FE8139F" w14:textId="4DC9FB6D" w:rsidR="007A19E0" w:rsidRPr="00236577" w:rsidRDefault="007A19E0" w:rsidP="000D7A5A">
      <w:pPr>
        <w:rPr>
          <w:rFonts w:cstheme="minorHAnsi"/>
        </w:rPr>
      </w:pPr>
      <w:r w:rsidRPr="00236577">
        <w:rPr>
          <w:rFonts w:cstheme="minorHAnsi"/>
        </w:rPr>
        <w:t>Sauf à ce que la situation institutionnelle évolue (</w:t>
      </w:r>
      <w:r w:rsidRPr="00236577">
        <w:rPr>
          <w:rFonts w:cstheme="minorHAnsi"/>
          <w:i/>
        </w:rPr>
        <w:t>via par exemple un transfert de la compétence aux EPCI-FP</w:t>
      </w:r>
      <w:r w:rsidRPr="00236577">
        <w:rPr>
          <w:rFonts w:cstheme="minorHAnsi"/>
        </w:rPr>
        <w:t>), le Syndicat pourra continuer à exercer cette compétence et ce, en lieu et place des communes, ces dernières resteront donc membre du Syndicat au titre de cette compétence hors GeMAPI.</w:t>
      </w:r>
    </w:p>
    <w:p w14:paraId="0545BDF7" w14:textId="7030CB15" w:rsidR="007A19E0" w:rsidRDefault="007A19E0" w:rsidP="000D7A5A">
      <w:pPr>
        <w:rPr>
          <w:rFonts w:cstheme="minorHAnsi"/>
        </w:rPr>
      </w:pPr>
    </w:p>
    <w:p w14:paraId="593A309F" w14:textId="2EC2258B" w:rsidR="006A6351" w:rsidRDefault="006A6351" w:rsidP="000D7A5A">
      <w:pPr>
        <w:rPr>
          <w:b/>
          <w:u w:val="single"/>
        </w:rPr>
      </w:pPr>
      <w:r w:rsidRPr="006A6351">
        <w:rPr>
          <w:b/>
          <w:u w:val="single"/>
        </w:rPr>
        <w:t xml:space="preserve">La situation </w:t>
      </w:r>
      <w:r>
        <w:rPr>
          <w:b/>
          <w:u w:val="single"/>
        </w:rPr>
        <w:t xml:space="preserve">depuis </w:t>
      </w:r>
      <w:r w:rsidRPr="006A6351">
        <w:rPr>
          <w:b/>
          <w:u w:val="single"/>
        </w:rPr>
        <w:t>le 1</w:t>
      </w:r>
      <w:r w:rsidRPr="006A6351">
        <w:rPr>
          <w:b/>
          <w:u w:val="single"/>
          <w:vertAlign w:val="superscript"/>
        </w:rPr>
        <w:t>er</w:t>
      </w:r>
      <w:r w:rsidRPr="006A6351">
        <w:rPr>
          <w:b/>
          <w:u w:val="single"/>
        </w:rPr>
        <w:t xml:space="preserve"> janvier 2018 </w:t>
      </w:r>
    </w:p>
    <w:p w14:paraId="3FF92F73" w14:textId="7B2C7FA2" w:rsidR="006A6351" w:rsidRPr="006A6351" w:rsidRDefault="006A6351" w:rsidP="000D7A5A">
      <w:r w:rsidRPr="006A6351">
        <w:t xml:space="preserve">En complément de ce qui figurait dans notre note du 29 décembre dernier modifiée, il y a lieu de relever que </w:t>
      </w:r>
      <w:r w:rsidR="007D4E74">
        <w:t xml:space="preserve">la communauté de communes Sud Côte Chalonnaise a choisi d’exercer, au titre de ses compétences supplémentaires, la mission 12 visée par l’article L. 211-7 I du code de l’environnement (animation) </w:t>
      </w:r>
      <w:r w:rsidR="000963CC">
        <w:t>(arrêté non communiqué) et qu’il en est de même de la communauté d’agglomération le G</w:t>
      </w:r>
      <w:r w:rsidR="00540B8E">
        <w:t>r</w:t>
      </w:r>
      <w:r w:rsidR="000963CC">
        <w:t>and Chalon qui a visé cette mission au titre des actions de protections environnementale</w:t>
      </w:r>
      <w:r w:rsidR="00540B8E">
        <w:t>s</w:t>
      </w:r>
      <w:r w:rsidR="000963CC">
        <w:t xml:space="preserve">, qui intègrent également une mission de protection des milieux naturels et paysages. </w:t>
      </w:r>
    </w:p>
    <w:p w14:paraId="1AEBDE17" w14:textId="77777777" w:rsidR="006A6351" w:rsidRPr="00236577" w:rsidRDefault="006A6351" w:rsidP="000D7A5A">
      <w:pPr>
        <w:rPr>
          <w:rFonts w:cstheme="minorHAnsi"/>
        </w:rPr>
      </w:pPr>
    </w:p>
    <w:tbl>
      <w:tblPr>
        <w:tblStyle w:val="Grilledutableau"/>
        <w:tblW w:w="9356" w:type="dxa"/>
        <w:tblInd w:w="-147" w:type="dxa"/>
        <w:tblLook w:val="04A0" w:firstRow="1" w:lastRow="0" w:firstColumn="1" w:lastColumn="0" w:noHBand="0" w:noVBand="1"/>
      </w:tblPr>
      <w:tblGrid>
        <w:gridCol w:w="9356"/>
      </w:tblGrid>
      <w:tr w:rsidR="007A19E0" w:rsidRPr="00236577" w14:paraId="35E72B8F" w14:textId="77777777" w:rsidTr="000963CC">
        <w:trPr>
          <w:trHeight w:val="3097"/>
        </w:trPr>
        <w:tc>
          <w:tcPr>
            <w:tcW w:w="9356" w:type="dxa"/>
            <w:tcBorders>
              <w:top w:val="single" w:sz="4" w:space="0" w:color="auto"/>
              <w:left w:val="single" w:sz="4" w:space="0" w:color="auto"/>
              <w:bottom w:val="single" w:sz="4" w:space="0" w:color="auto"/>
              <w:right w:val="single" w:sz="4" w:space="0" w:color="auto"/>
            </w:tcBorders>
          </w:tcPr>
          <w:p w14:paraId="0A62CC6E" w14:textId="3E2614DB" w:rsidR="007A19E0" w:rsidRPr="00236577" w:rsidRDefault="007A19E0" w:rsidP="000D7A5A">
            <w:pPr>
              <w:spacing w:after="0"/>
              <w:ind w:left="167" w:firstLine="9"/>
              <w:rPr>
                <w:rFonts w:asciiTheme="minorHAnsi" w:hAnsiTheme="minorHAnsi" w:cstheme="minorHAnsi"/>
                <w:b/>
                <w:sz w:val="22"/>
                <w:szCs w:val="22"/>
              </w:rPr>
            </w:pPr>
            <w:r w:rsidRPr="00236577">
              <w:rPr>
                <w:rFonts w:asciiTheme="minorHAnsi" w:hAnsiTheme="minorHAnsi" w:cstheme="minorHAnsi"/>
                <w:b/>
                <w:sz w:val="22"/>
                <w:szCs w:val="22"/>
              </w:rPr>
              <w:lastRenderedPageBreak/>
              <w:t>En toute logique, en l’absence de toute évolution institutionnelle, seront donc membres du syndicat :</w:t>
            </w:r>
          </w:p>
          <w:p w14:paraId="0B494A51" w14:textId="77777777" w:rsidR="007A19E0" w:rsidRPr="00236577" w:rsidRDefault="007A19E0" w:rsidP="000D7A5A">
            <w:pPr>
              <w:pStyle w:val="Paragraphedeliste"/>
              <w:numPr>
                <w:ilvl w:val="0"/>
                <w:numId w:val="11"/>
              </w:numPr>
              <w:suppressAutoHyphens w:val="0"/>
              <w:spacing w:after="0"/>
              <w:ind w:left="743" w:hanging="141"/>
              <w:rPr>
                <w:rFonts w:asciiTheme="minorHAnsi" w:hAnsiTheme="minorHAnsi" w:cstheme="minorHAnsi"/>
                <w:b/>
                <w:sz w:val="22"/>
                <w:szCs w:val="22"/>
              </w:rPr>
            </w:pPr>
            <w:r w:rsidRPr="00236577">
              <w:rPr>
                <w:rFonts w:asciiTheme="minorHAnsi" w:hAnsiTheme="minorHAnsi" w:cstheme="minorHAnsi"/>
                <w:b/>
                <w:sz w:val="22"/>
                <w:szCs w:val="22"/>
              </w:rPr>
              <w:t xml:space="preserve"> Les EPCI-FP en substitution de leurs communes membres au titre des missions GeMAPI / les communes n’étant alors pas compétentes au titre de ces missions ;</w:t>
            </w:r>
          </w:p>
          <w:p w14:paraId="515A6DC3" w14:textId="5D8258FE" w:rsidR="007A19E0" w:rsidRPr="00236577" w:rsidRDefault="007A19E0" w:rsidP="000D7A5A">
            <w:pPr>
              <w:pStyle w:val="Paragraphedeliste"/>
              <w:numPr>
                <w:ilvl w:val="0"/>
                <w:numId w:val="11"/>
              </w:numPr>
              <w:suppressAutoHyphens w:val="0"/>
              <w:spacing w:after="0"/>
              <w:ind w:left="743" w:hanging="141"/>
              <w:rPr>
                <w:rFonts w:asciiTheme="minorHAnsi" w:hAnsiTheme="minorHAnsi" w:cstheme="minorHAnsi"/>
                <w:b/>
                <w:sz w:val="22"/>
                <w:szCs w:val="22"/>
              </w:rPr>
            </w:pPr>
            <w:r w:rsidRPr="00236577">
              <w:rPr>
                <w:rFonts w:asciiTheme="minorHAnsi" w:hAnsiTheme="minorHAnsi" w:cstheme="minorHAnsi"/>
                <w:b/>
                <w:sz w:val="22"/>
                <w:szCs w:val="22"/>
              </w:rPr>
              <w:t xml:space="preserve"> Les communes au titre des missions hors GeMAPI, et pour lesquelles les EPCI-FP ne seraient statutairement pas compétent</w:t>
            </w:r>
            <w:r w:rsidR="006A6351">
              <w:rPr>
                <w:rFonts w:asciiTheme="minorHAnsi" w:hAnsiTheme="minorHAnsi" w:cstheme="minorHAnsi"/>
                <w:b/>
                <w:sz w:val="22"/>
                <w:szCs w:val="22"/>
              </w:rPr>
              <w:t>s</w:t>
            </w:r>
            <w:r w:rsidRPr="00236577">
              <w:rPr>
                <w:rFonts w:asciiTheme="minorHAnsi" w:hAnsiTheme="minorHAnsi" w:cstheme="minorHAnsi"/>
                <w:b/>
                <w:sz w:val="22"/>
                <w:szCs w:val="22"/>
              </w:rPr>
              <w:t>.</w:t>
            </w:r>
            <w:r w:rsidR="000963CC">
              <w:rPr>
                <w:rFonts w:asciiTheme="minorHAnsi" w:hAnsiTheme="minorHAnsi" w:cstheme="minorHAnsi"/>
                <w:b/>
                <w:sz w:val="22"/>
                <w:szCs w:val="22"/>
              </w:rPr>
              <w:t xml:space="preserve"> Notons que pour ce qui concerne la mission « animation » la communauté de communes Sud Côte Chalonnaise et la communauté d’agglomération Grand Chalon ont pu se substituer à leurs communes membres au sein du Syndicat.</w:t>
            </w:r>
          </w:p>
          <w:p w14:paraId="70E46098" w14:textId="77777777" w:rsidR="00531EFE" w:rsidRPr="00236577" w:rsidRDefault="00531EFE" w:rsidP="000D7A5A">
            <w:pPr>
              <w:spacing w:before="0" w:after="0"/>
              <w:ind w:left="167"/>
              <w:rPr>
                <w:rFonts w:asciiTheme="minorHAnsi" w:hAnsiTheme="minorHAnsi" w:cstheme="minorHAnsi"/>
                <w:b/>
                <w:sz w:val="22"/>
                <w:szCs w:val="22"/>
              </w:rPr>
            </w:pPr>
          </w:p>
          <w:p w14:paraId="2EB376F4" w14:textId="3723BBB2" w:rsidR="007A19E0" w:rsidRPr="00236577" w:rsidRDefault="007A19E0" w:rsidP="000D7A5A">
            <w:pPr>
              <w:spacing w:after="0"/>
              <w:ind w:left="167"/>
              <w:rPr>
                <w:rFonts w:asciiTheme="minorHAnsi" w:hAnsiTheme="minorHAnsi" w:cstheme="minorHAnsi"/>
                <w:b/>
                <w:sz w:val="22"/>
                <w:szCs w:val="22"/>
              </w:rPr>
            </w:pPr>
            <w:r w:rsidRPr="00236577">
              <w:rPr>
                <w:rFonts w:asciiTheme="minorHAnsi" w:hAnsiTheme="minorHAnsi" w:cstheme="minorHAnsi"/>
                <w:b/>
                <w:sz w:val="22"/>
                <w:szCs w:val="22"/>
              </w:rPr>
              <w:t>Juridiquement, cette situation induit donc un fonctionnement à la carte, chacun des membres ne participant pas au titre de la même compétence.</w:t>
            </w:r>
          </w:p>
        </w:tc>
      </w:tr>
    </w:tbl>
    <w:p w14:paraId="6A0AF1B8" w14:textId="2084E564" w:rsidR="00290BFA" w:rsidRDefault="00290BFA">
      <w:pPr>
        <w:suppressAutoHyphens w:val="0"/>
        <w:spacing w:before="120" w:after="120" w:line="312" w:lineRule="auto"/>
        <w:jc w:val="center"/>
        <w:rPr>
          <w:rFonts w:eastAsia="Times New Roman" w:cstheme="minorHAnsi"/>
          <w:color w:val="1F497D" w:themeColor="text2"/>
          <w:spacing w:val="-6"/>
          <w:szCs w:val="22"/>
          <w:lang w:eastAsia="en-US"/>
        </w:rPr>
      </w:pPr>
      <w:bookmarkStart w:id="31" w:name="_Toc502243855"/>
    </w:p>
    <w:p w14:paraId="1D889AA8" w14:textId="489A7F1A" w:rsidR="007A19E0" w:rsidRPr="000D7A5A" w:rsidRDefault="007A19E0" w:rsidP="000D7A5A">
      <w:pPr>
        <w:pStyle w:val="Titre3"/>
      </w:pPr>
      <w:r w:rsidRPr="000D7A5A">
        <w:t>La relative complexité institutionnelle et la nécessité de prévoir une modification statutaire du Syndicat</w:t>
      </w:r>
      <w:bookmarkEnd w:id="31"/>
      <w:r w:rsidRPr="000D7A5A">
        <w:t xml:space="preserve"> </w:t>
      </w:r>
    </w:p>
    <w:p w14:paraId="60C8DE73" w14:textId="77777777" w:rsidR="003C0816" w:rsidRPr="00236577" w:rsidRDefault="003C0816" w:rsidP="000D7A5A">
      <w:pPr>
        <w:rPr>
          <w:rFonts w:cstheme="minorHAnsi"/>
          <w:lang w:eastAsia="fr-FR"/>
        </w:rPr>
      </w:pPr>
      <w:r w:rsidRPr="00236577">
        <w:rPr>
          <w:rFonts w:cstheme="minorHAnsi"/>
          <w:lang w:eastAsia="fr-FR"/>
        </w:rPr>
        <w:t xml:space="preserve">En l’état, le Syndicat Intercommunal d’Aménagement du Bassin de la Grosne n’est pas un syndicat à la carte. </w:t>
      </w:r>
      <w:r w:rsidRPr="00236577">
        <w:rPr>
          <w:rFonts w:cstheme="minorHAnsi"/>
          <w:b/>
          <w:lang w:eastAsia="fr-FR"/>
        </w:rPr>
        <w:t>De fait, et dès lors que la situation actuelle aurait vocation à être pérennisée (</w:t>
      </w:r>
      <w:r w:rsidRPr="00236577">
        <w:rPr>
          <w:rFonts w:cstheme="minorHAnsi"/>
          <w:b/>
          <w:i/>
          <w:lang w:eastAsia="fr-FR"/>
        </w:rPr>
        <w:t>exercice par le Syndicat de mission GeMAPI en substitution des EPCI-FP et hors GeMAPI en lieu et place des communes</w:t>
      </w:r>
      <w:r w:rsidRPr="00236577">
        <w:rPr>
          <w:rFonts w:cstheme="minorHAnsi"/>
          <w:b/>
          <w:lang w:eastAsia="fr-FR"/>
        </w:rPr>
        <w:t xml:space="preserve">) </w:t>
      </w:r>
      <w:r w:rsidRPr="00236577">
        <w:rPr>
          <w:rFonts w:cstheme="minorHAnsi"/>
          <w:b/>
          <w:u w:val="single"/>
          <w:lang w:eastAsia="fr-FR"/>
        </w:rPr>
        <w:t>une modification statutaire est à prévoir, à défaut, le fonctionnement sera quasiment impossible pour ne relever d’aucune disposition statutaire.</w:t>
      </w:r>
    </w:p>
    <w:p w14:paraId="150ACA4E" w14:textId="77777777" w:rsidR="003C0816" w:rsidRPr="00236577" w:rsidRDefault="003C0816" w:rsidP="000D7A5A">
      <w:pPr>
        <w:rPr>
          <w:rFonts w:cstheme="minorHAnsi"/>
          <w:lang w:eastAsia="fr-FR"/>
        </w:rPr>
      </w:pPr>
      <w:r w:rsidRPr="00236577">
        <w:rPr>
          <w:rFonts w:cstheme="minorHAnsi"/>
          <w:lang w:eastAsia="fr-FR"/>
        </w:rPr>
        <w:t xml:space="preserve">Rappelons que le </w:t>
      </w:r>
      <w:r w:rsidRPr="00236577">
        <w:rPr>
          <w:rFonts w:cstheme="minorHAnsi"/>
        </w:rPr>
        <w:t xml:space="preserve">fonctionnement à la carte est prévu par les dispositions de l’article L. 5211-12-16 du code général des collectivités territoriales : </w:t>
      </w:r>
    </w:p>
    <w:p w14:paraId="59FFD4B9" w14:textId="77777777" w:rsidR="003C0816" w:rsidRPr="00236577" w:rsidRDefault="003C0816" w:rsidP="000D7A5A">
      <w:pPr>
        <w:pStyle w:val="NormalWeb"/>
        <w:ind w:left="567"/>
        <w:rPr>
          <w:rFonts w:asciiTheme="minorHAnsi" w:hAnsiTheme="minorHAnsi" w:cstheme="minorHAnsi"/>
          <w:i/>
          <w:sz w:val="22"/>
          <w:szCs w:val="22"/>
        </w:rPr>
      </w:pPr>
      <w:r w:rsidRPr="00236577">
        <w:rPr>
          <w:rFonts w:asciiTheme="minorHAnsi" w:hAnsiTheme="minorHAnsi" w:cstheme="minorHAnsi"/>
          <w:i/>
          <w:sz w:val="22"/>
          <w:szCs w:val="22"/>
        </w:rPr>
        <w:t xml:space="preserve">« Une commune peut adhérer à un syndicat pour une partie seulement des compétences exercées par celui-ci. </w:t>
      </w:r>
    </w:p>
    <w:p w14:paraId="46909480" w14:textId="77777777" w:rsidR="003C0816" w:rsidRPr="00236577" w:rsidRDefault="003C0816" w:rsidP="000D7A5A">
      <w:pPr>
        <w:pStyle w:val="NormalWeb"/>
        <w:ind w:left="567"/>
        <w:jc w:val="both"/>
        <w:rPr>
          <w:rFonts w:asciiTheme="minorHAnsi" w:hAnsiTheme="minorHAnsi" w:cstheme="minorHAnsi"/>
          <w:i/>
          <w:sz w:val="22"/>
          <w:szCs w:val="22"/>
        </w:rPr>
      </w:pPr>
      <w:r w:rsidRPr="00236577">
        <w:rPr>
          <w:rFonts w:asciiTheme="minorHAnsi" w:hAnsiTheme="minorHAnsi" w:cstheme="minorHAnsi"/>
          <w:i/>
          <w:sz w:val="22"/>
          <w:szCs w:val="22"/>
        </w:rPr>
        <w:t xml:space="preserve">La décision d'institution ou une décision modificative détermine en ce cas la liste des communes membres du syndicat, </w:t>
      </w:r>
      <w:r w:rsidRPr="00236577">
        <w:rPr>
          <w:rFonts w:asciiTheme="minorHAnsi" w:hAnsiTheme="minorHAnsi" w:cstheme="minorHAnsi"/>
          <w:b/>
          <w:i/>
          <w:sz w:val="22"/>
          <w:szCs w:val="22"/>
        </w:rPr>
        <w:t>la liste des compétences que le syndicat peut exercer et les conditions dans lesquelles chaque commune membre transfère au syndicat tout ou partie des compétences que celui-ci est habilité à exercer.</w:t>
      </w:r>
      <w:r w:rsidRPr="00236577">
        <w:rPr>
          <w:rFonts w:asciiTheme="minorHAnsi" w:hAnsiTheme="minorHAnsi" w:cstheme="minorHAnsi"/>
          <w:i/>
          <w:sz w:val="22"/>
          <w:szCs w:val="22"/>
        </w:rPr>
        <w:t xml:space="preserve"> Le syndicat exerce chacune de ses compétences dans les limites du territoire des communes lui ayant délégué cette compétence. </w:t>
      </w:r>
    </w:p>
    <w:p w14:paraId="339DBD6E" w14:textId="77777777" w:rsidR="003C0816" w:rsidRPr="00236577" w:rsidRDefault="003C0816" w:rsidP="000D7A5A">
      <w:pPr>
        <w:pStyle w:val="NormalWeb"/>
        <w:ind w:left="567"/>
        <w:jc w:val="both"/>
        <w:rPr>
          <w:rFonts w:asciiTheme="minorHAnsi" w:hAnsiTheme="minorHAnsi" w:cstheme="minorHAnsi"/>
          <w:i/>
          <w:sz w:val="22"/>
          <w:szCs w:val="22"/>
        </w:rPr>
      </w:pPr>
      <w:r w:rsidRPr="00236577">
        <w:rPr>
          <w:rFonts w:asciiTheme="minorHAnsi" w:hAnsiTheme="minorHAnsi" w:cstheme="minorHAnsi"/>
          <w:i/>
          <w:sz w:val="22"/>
          <w:szCs w:val="22"/>
        </w:rPr>
        <w:t xml:space="preserve">Chaque commune supporte obligatoirement, dans les conditions fixées par la décision d'institution, les dépenses correspondant aux compétences qu'elle a transférées au syndicat ainsi qu'une part des dépenses d'administration générale. </w:t>
      </w:r>
    </w:p>
    <w:p w14:paraId="4578F103" w14:textId="77777777" w:rsidR="003C0816" w:rsidRPr="00236577" w:rsidRDefault="003C0816" w:rsidP="000D7A5A">
      <w:pPr>
        <w:pStyle w:val="NormalWeb"/>
        <w:ind w:left="567"/>
        <w:jc w:val="both"/>
        <w:rPr>
          <w:rFonts w:asciiTheme="minorHAnsi" w:hAnsiTheme="minorHAnsi" w:cstheme="minorHAnsi"/>
          <w:i/>
          <w:sz w:val="22"/>
          <w:szCs w:val="22"/>
        </w:rPr>
      </w:pPr>
      <w:r w:rsidRPr="00236577">
        <w:rPr>
          <w:rFonts w:asciiTheme="minorHAnsi" w:hAnsiTheme="minorHAnsi" w:cstheme="minorHAnsi"/>
          <w:i/>
          <w:sz w:val="22"/>
          <w:szCs w:val="22"/>
        </w:rPr>
        <w:t xml:space="preserve">Par dérogation aux dispositions du premier alinéa de l'article L. 5211-1, s'appliquent les règles suivantes : </w:t>
      </w:r>
    </w:p>
    <w:p w14:paraId="4BC2E7F1" w14:textId="77777777" w:rsidR="003C0816" w:rsidRPr="00236577" w:rsidRDefault="003C0816" w:rsidP="000D7A5A">
      <w:pPr>
        <w:pStyle w:val="NormalWeb"/>
        <w:ind w:left="993"/>
        <w:jc w:val="both"/>
        <w:rPr>
          <w:rFonts w:asciiTheme="minorHAnsi" w:hAnsiTheme="minorHAnsi" w:cstheme="minorHAnsi"/>
          <w:i/>
          <w:sz w:val="22"/>
          <w:szCs w:val="22"/>
        </w:rPr>
      </w:pPr>
      <w:r w:rsidRPr="00236577">
        <w:rPr>
          <w:rFonts w:asciiTheme="minorHAnsi" w:hAnsiTheme="minorHAnsi" w:cstheme="minorHAnsi"/>
          <w:i/>
          <w:sz w:val="22"/>
          <w:szCs w:val="22"/>
        </w:rPr>
        <w:t xml:space="preserve">1° Tous les délégués prennent part au vote pour les affaires présentant un intérêt commun à toutes les communes et notamment pour l'élection du président et des membres du bureau, le vote du budget, l'approbation du compte administratif et les décisions relatives aux modifications des conditions initiales de composition, de fonctionnement et de durée du syndicat ; dans le cas contraire, ne prennent part au vote que les délégués représentant les communes concernées par l'affaire mise en délibération ; </w:t>
      </w:r>
    </w:p>
    <w:p w14:paraId="0DF54807" w14:textId="77777777" w:rsidR="00290BFA" w:rsidRDefault="00290BFA">
      <w:pPr>
        <w:suppressAutoHyphens w:val="0"/>
        <w:spacing w:before="120" w:after="120" w:line="312" w:lineRule="auto"/>
        <w:jc w:val="center"/>
        <w:rPr>
          <w:rFonts w:eastAsia="Times New Roman" w:cstheme="minorHAnsi"/>
          <w:b/>
          <w:i/>
          <w:szCs w:val="22"/>
          <w:lang w:eastAsia="fr-FR"/>
        </w:rPr>
      </w:pPr>
      <w:r>
        <w:rPr>
          <w:rFonts w:cstheme="minorHAnsi"/>
          <w:b/>
          <w:i/>
          <w:szCs w:val="22"/>
        </w:rPr>
        <w:br w:type="page"/>
      </w:r>
    </w:p>
    <w:p w14:paraId="0F48D8F4" w14:textId="7E2C8B9F" w:rsidR="003C0816" w:rsidRPr="00236577" w:rsidRDefault="003C0816" w:rsidP="000D7A5A">
      <w:pPr>
        <w:pStyle w:val="NormalWeb"/>
        <w:ind w:left="993"/>
        <w:rPr>
          <w:rFonts w:asciiTheme="minorHAnsi" w:hAnsiTheme="minorHAnsi" w:cstheme="minorHAnsi"/>
          <w:b/>
          <w:i/>
          <w:sz w:val="22"/>
          <w:szCs w:val="22"/>
        </w:rPr>
      </w:pPr>
      <w:r w:rsidRPr="00236577">
        <w:rPr>
          <w:rFonts w:asciiTheme="minorHAnsi" w:hAnsiTheme="minorHAnsi" w:cstheme="minorHAnsi"/>
          <w:b/>
          <w:i/>
          <w:sz w:val="22"/>
          <w:szCs w:val="22"/>
        </w:rPr>
        <w:lastRenderedPageBreak/>
        <w:t>2° Le président prend part à tous les votes sauf en cas d'application des articles L. 2121-14 (lire : vote du compte administratif) et L. 2131-11 (lire : le cas où le Président aurait la qualité de conseiller</w:t>
      </w:r>
      <w:r w:rsidRPr="00236577">
        <w:rPr>
          <w:rFonts w:asciiTheme="minorHAnsi" w:hAnsiTheme="minorHAnsi" w:cstheme="minorHAnsi"/>
          <w:b/>
          <w:i/>
          <w:sz w:val="22"/>
          <w:szCs w:val="22"/>
        </w:rPr>
        <w:br/>
        <w:t xml:space="preserve"> intéressé) ; </w:t>
      </w:r>
    </w:p>
    <w:p w14:paraId="78B7B84B" w14:textId="77777777" w:rsidR="003C0816" w:rsidRPr="00236577" w:rsidRDefault="003C0816" w:rsidP="000D7A5A">
      <w:pPr>
        <w:pStyle w:val="NormalWeb"/>
        <w:ind w:left="993"/>
        <w:rPr>
          <w:rFonts w:asciiTheme="minorHAnsi" w:hAnsiTheme="minorHAnsi" w:cstheme="minorHAnsi"/>
          <w:i/>
          <w:sz w:val="22"/>
          <w:szCs w:val="22"/>
        </w:rPr>
      </w:pPr>
      <w:r w:rsidRPr="00236577">
        <w:rPr>
          <w:rFonts w:asciiTheme="minorHAnsi" w:hAnsiTheme="minorHAnsi" w:cstheme="minorHAnsi"/>
          <w:i/>
          <w:sz w:val="22"/>
          <w:szCs w:val="22"/>
        </w:rPr>
        <w:t xml:space="preserve">3° Pour tenir compte des compétences transférées par chaque commune au syndicat, la décision d'institution peut fixer des règles particulières de représentation de chaque commune. </w:t>
      </w:r>
    </w:p>
    <w:p w14:paraId="3B26032B" w14:textId="77777777" w:rsidR="003C0816" w:rsidRPr="00236577" w:rsidRDefault="003C0816" w:rsidP="000D7A5A">
      <w:pPr>
        <w:pStyle w:val="NormalWeb"/>
        <w:ind w:left="567"/>
        <w:rPr>
          <w:rFonts w:asciiTheme="minorHAnsi" w:hAnsiTheme="minorHAnsi" w:cstheme="minorHAnsi"/>
          <w:i/>
          <w:sz w:val="22"/>
          <w:szCs w:val="22"/>
        </w:rPr>
      </w:pPr>
      <w:r w:rsidRPr="00236577">
        <w:rPr>
          <w:rFonts w:asciiTheme="minorHAnsi" w:hAnsiTheme="minorHAnsi" w:cstheme="minorHAnsi"/>
          <w:i/>
          <w:sz w:val="22"/>
          <w:szCs w:val="22"/>
        </w:rPr>
        <w:t>Le comité du syndicat peut former pour l'exercice d'une ou plusieurs compétences des commissions chargées d'étudier et de préparer ses décisions.</w:t>
      </w:r>
      <w:r w:rsidRPr="00236577">
        <w:rPr>
          <w:rFonts w:asciiTheme="minorHAnsi" w:hAnsiTheme="minorHAnsi" w:cstheme="minorHAnsi"/>
          <w:sz w:val="22"/>
          <w:szCs w:val="22"/>
        </w:rPr>
        <w:t> »</w:t>
      </w:r>
    </w:p>
    <w:p w14:paraId="3C544E15" w14:textId="53FB5CCD" w:rsidR="003C0816" w:rsidRDefault="003C0816" w:rsidP="000D7A5A">
      <w:pPr>
        <w:rPr>
          <w:rFonts w:cstheme="minorHAnsi"/>
          <w:szCs w:val="22"/>
          <w:lang w:eastAsia="fr-FR"/>
        </w:rPr>
      </w:pPr>
    </w:p>
    <w:p w14:paraId="1A007744" w14:textId="77777777" w:rsidR="003C0816" w:rsidRPr="00236577" w:rsidRDefault="003C0816" w:rsidP="000D7A5A">
      <w:pPr>
        <w:pBdr>
          <w:top w:val="single" w:sz="4" w:space="1" w:color="auto"/>
          <w:left w:val="single" w:sz="4" w:space="4" w:color="auto"/>
          <w:bottom w:val="single" w:sz="4" w:space="1" w:color="auto"/>
          <w:right w:val="single" w:sz="4" w:space="4" w:color="auto"/>
        </w:pBdr>
        <w:rPr>
          <w:rFonts w:cstheme="minorHAnsi"/>
          <w:b/>
          <w:lang w:eastAsia="fr-FR"/>
        </w:rPr>
      </w:pPr>
      <w:r w:rsidRPr="00236577">
        <w:rPr>
          <w:rFonts w:cstheme="minorHAnsi"/>
          <w:b/>
          <w:lang w:eastAsia="fr-FR"/>
        </w:rPr>
        <w:t>Ainsi, dans le cadre d’un fonctionnement à la carte, les statuts sont fondamentaux car ils permettront de définir les modalités pratiques de fonctionnement (</w:t>
      </w:r>
      <w:r w:rsidRPr="00236577">
        <w:rPr>
          <w:rFonts w:cstheme="minorHAnsi"/>
          <w:b/>
          <w:i/>
          <w:lang w:eastAsia="fr-FR"/>
        </w:rPr>
        <w:t>question d’intérêt communs / carte de compétence / répartition financière, etc.</w:t>
      </w:r>
      <w:r w:rsidRPr="00236577">
        <w:rPr>
          <w:rFonts w:cstheme="minorHAnsi"/>
          <w:b/>
          <w:lang w:eastAsia="fr-FR"/>
        </w:rPr>
        <w:t>).</w:t>
      </w:r>
    </w:p>
    <w:p w14:paraId="1EEC20C1" w14:textId="77777777" w:rsidR="003C0816" w:rsidRPr="00236577" w:rsidRDefault="003C0816" w:rsidP="000D7A5A">
      <w:pPr>
        <w:pBdr>
          <w:top w:val="single" w:sz="4" w:space="1" w:color="auto"/>
          <w:left w:val="single" w:sz="4" w:space="4" w:color="auto"/>
          <w:bottom w:val="single" w:sz="4" w:space="1" w:color="auto"/>
          <w:right w:val="single" w:sz="4" w:space="4" w:color="auto"/>
        </w:pBdr>
        <w:rPr>
          <w:rFonts w:cstheme="minorHAnsi"/>
          <w:b/>
          <w:lang w:eastAsia="fr-FR"/>
        </w:rPr>
      </w:pPr>
      <w:r w:rsidRPr="00236577">
        <w:rPr>
          <w:rFonts w:cstheme="minorHAnsi"/>
          <w:b/>
          <w:lang w:eastAsia="fr-FR"/>
        </w:rPr>
        <w:t>Il doit être retenu que, dans le cadre d’un fonctionnement à la carte, le Président prend toujours part au vote, tous les délégués prennent part aux votes pour les questions d’intérêt commun et pour les questions relevant des compétences à la carte, seules les entités ayant effectivement transférées les compétences prennent part au vote.</w:t>
      </w:r>
    </w:p>
    <w:p w14:paraId="46662E01" w14:textId="6C6C5972" w:rsidR="003C0816" w:rsidRDefault="00531EFE" w:rsidP="0036208D">
      <w:pPr>
        <w:pStyle w:val="Titre1"/>
      </w:pPr>
      <w:bookmarkStart w:id="32" w:name="ABSid4317768"/>
      <w:bookmarkStart w:id="33" w:name="_Toc509304536"/>
      <w:bookmarkEnd w:id="32"/>
      <w:r w:rsidRPr="00236577">
        <w:lastRenderedPageBreak/>
        <w:t>Projet de statuts pour le futur syndicat de la Grosne</w:t>
      </w:r>
      <w:bookmarkEnd w:id="33"/>
    </w:p>
    <w:p w14:paraId="122E5639" w14:textId="16AE7897" w:rsidR="00AC4035" w:rsidRDefault="00AC4035" w:rsidP="00AC4035"/>
    <w:p w14:paraId="3E54EEF4" w14:textId="77BF10CF" w:rsidR="00AC4035" w:rsidRDefault="00AC4035" w:rsidP="00CE27A7">
      <w:pPr>
        <w:pBdr>
          <w:top w:val="single" w:sz="4" w:space="1" w:color="auto"/>
          <w:left w:val="single" w:sz="4" w:space="4" w:color="auto"/>
          <w:bottom w:val="single" w:sz="4" w:space="1" w:color="auto"/>
          <w:right w:val="single" w:sz="4" w:space="4" w:color="auto"/>
        </w:pBdr>
        <w:rPr>
          <w:b/>
          <w:u w:val="single"/>
        </w:rPr>
      </w:pPr>
      <w:r w:rsidRPr="000963CC">
        <w:rPr>
          <w:b/>
          <w:u w:val="single"/>
        </w:rPr>
        <w:t xml:space="preserve">Rappel des présupposés actés avec le syndicat et de l’objectif des statuts </w:t>
      </w:r>
    </w:p>
    <w:p w14:paraId="701AB6BA" w14:textId="77777777" w:rsidR="000963CC" w:rsidRDefault="000963CC" w:rsidP="00CE27A7">
      <w:pPr>
        <w:pBdr>
          <w:top w:val="single" w:sz="4" w:space="1" w:color="auto"/>
          <w:left w:val="single" w:sz="4" w:space="4" w:color="auto"/>
          <w:bottom w:val="single" w:sz="4" w:space="1" w:color="auto"/>
          <w:right w:val="single" w:sz="4" w:space="4" w:color="auto"/>
        </w:pBdr>
        <w:rPr>
          <w:b/>
        </w:rPr>
      </w:pPr>
      <w:r>
        <w:rPr>
          <w:b/>
        </w:rPr>
        <w:t xml:space="preserve">Les statuts consistent en la mise en œuvre du scenario retenu : </w:t>
      </w:r>
    </w:p>
    <w:p w14:paraId="77F4D805" w14:textId="2AA3AD75" w:rsidR="000963CC" w:rsidRDefault="000963CC" w:rsidP="00CE27A7">
      <w:pPr>
        <w:pBdr>
          <w:top w:val="single" w:sz="4" w:space="1" w:color="auto"/>
          <w:left w:val="single" w:sz="4" w:space="4" w:color="auto"/>
          <w:bottom w:val="single" w:sz="4" w:space="1" w:color="auto"/>
          <w:right w:val="single" w:sz="4" w:space="4" w:color="auto"/>
        </w:pBdr>
        <w:rPr>
          <w:b/>
        </w:rPr>
      </w:pPr>
      <w:r>
        <w:rPr>
          <w:b/>
        </w:rPr>
        <w:t>- maintien du syndicat avec uniquement des EPCI membres (pas de communes) ;</w:t>
      </w:r>
    </w:p>
    <w:p w14:paraId="281B67A7" w14:textId="2E8EBB57" w:rsidR="000963CC" w:rsidRDefault="000963CC" w:rsidP="000963CC">
      <w:pPr>
        <w:pBdr>
          <w:top w:val="single" w:sz="4" w:space="1" w:color="auto"/>
          <w:left w:val="single" w:sz="4" w:space="4" w:color="auto"/>
          <w:bottom w:val="single" w:sz="4" w:space="1" w:color="auto"/>
          <w:right w:val="single" w:sz="4" w:space="4" w:color="auto"/>
        </w:pBdr>
        <w:rPr>
          <w:b/>
        </w:rPr>
      </w:pPr>
      <w:r>
        <w:rPr>
          <w:b/>
        </w:rPr>
        <w:t>- exercice de l’ensemble des missions GeMAPI prévues par les textes ;</w:t>
      </w:r>
    </w:p>
    <w:p w14:paraId="2AD26D93" w14:textId="5125B33C" w:rsidR="000963CC" w:rsidRPr="000963CC" w:rsidRDefault="000963CC" w:rsidP="00CE27A7">
      <w:pPr>
        <w:pBdr>
          <w:top w:val="single" w:sz="4" w:space="1" w:color="auto"/>
          <w:left w:val="single" w:sz="4" w:space="4" w:color="auto"/>
          <w:bottom w:val="single" w:sz="4" w:space="1" w:color="auto"/>
          <w:right w:val="single" w:sz="4" w:space="4" w:color="auto"/>
        </w:pBdr>
        <w:rPr>
          <w:b/>
        </w:rPr>
      </w:pPr>
      <w:r>
        <w:rPr>
          <w:b/>
        </w:rPr>
        <w:t xml:space="preserve">- </w:t>
      </w:r>
      <w:r w:rsidRPr="000963CC">
        <w:rPr>
          <w:b/>
        </w:rPr>
        <w:t xml:space="preserve">exercice de missions hors GeMAPI (animation) et « création, l’exploitation, l’entretien et l’aménagement d’ouvrages hydrauliques (clapets automatiques ou semi – automatiques, vannages publics) » </w:t>
      </w:r>
      <w:r>
        <w:rPr>
          <w:b/>
        </w:rPr>
        <w:t>(sans fonctionnement à la carte sur ce point).</w:t>
      </w:r>
    </w:p>
    <w:p w14:paraId="0A4EE801" w14:textId="77777777" w:rsidR="00AC4035" w:rsidRPr="00AC4035" w:rsidRDefault="00AC4035" w:rsidP="00AC4035"/>
    <w:p w14:paraId="4404524B" w14:textId="77777777" w:rsidR="0034374F" w:rsidRPr="000D7A5A" w:rsidRDefault="0034374F" w:rsidP="004F689A">
      <w:pPr>
        <w:pBdr>
          <w:bottom w:val="single" w:sz="4" w:space="1" w:color="auto"/>
        </w:pBdr>
        <w:outlineLvl w:val="0"/>
        <w:rPr>
          <w:rFonts w:eastAsia="Times New Roman"/>
          <w:b/>
          <w:smallCaps/>
          <w:color w:val="1F497D" w:themeColor="text2"/>
          <w:spacing w:val="40"/>
          <w:lang w:eastAsia="fr-FR"/>
        </w:rPr>
      </w:pPr>
      <w:bookmarkStart w:id="34" w:name="_Toc506284131"/>
      <w:r w:rsidRPr="000D7A5A">
        <w:rPr>
          <w:rFonts w:eastAsia="Times New Roman"/>
          <w:b/>
          <w:smallCaps/>
          <w:color w:val="1F497D" w:themeColor="text2"/>
          <w:spacing w:val="40"/>
          <w:lang w:eastAsia="fr-FR"/>
        </w:rPr>
        <w:t>Chapitre I. Forme juridique / compétence et périmètre</w:t>
      </w:r>
      <w:bookmarkEnd w:id="34"/>
    </w:p>
    <w:p w14:paraId="74D5DA6A" w14:textId="5AB2193F" w:rsidR="0034374F" w:rsidRPr="000D7A5A" w:rsidRDefault="0034374F" w:rsidP="004F689A">
      <w:pPr>
        <w:spacing w:before="160" w:after="0"/>
        <w:outlineLvl w:val="1"/>
        <w:rPr>
          <w:rFonts w:eastAsia="Times New Roman"/>
          <w:b/>
          <w:smallCaps/>
          <w:color w:val="1F497D" w:themeColor="text2"/>
          <w:spacing w:val="-6"/>
        </w:rPr>
      </w:pPr>
      <w:bookmarkStart w:id="35" w:name="_Toc506284132"/>
      <w:r w:rsidRPr="000D7A5A">
        <w:rPr>
          <w:rFonts w:eastAsia="Times New Roman"/>
          <w:b/>
          <w:smallCaps/>
          <w:color w:val="1F497D" w:themeColor="text2"/>
          <w:spacing w:val="-6"/>
        </w:rPr>
        <w:t>Article 1</w:t>
      </w:r>
      <w:r w:rsidRPr="000D7A5A">
        <w:rPr>
          <w:rFonts w:eastAsia="Times New Roman"/>
          <w:b/>
          <w:smallCaps/>
          <w:color w:val="1F497D" w:themeColor="text2"/>
          <w:spacing w:val="-6"/>
          <w:vertAlign w:val="superscript"/>
        </w:rPr>
        <w:t>er</w:t>
      </w:r>
      <w:r w:rsidRPr="000D7A5A">
        <w:rPr>
          <w:rFonts w:eastAsia="Times New Roman"/>
          <w:b/>
          <w:smallCaps/>
          <w:color w:val="1F497D" w:themeColor="text2"/>
          <w:spacing w:val="-6"/>
        </w:rPr>
        <w:t>. Forme juridique et membres</w:t>
      </w:r>
      <w:bookmarkEnd w:id="35"/>
      <w:r w:rsidRPr="000D7A5A">
        <w:rPr>
          <w:rFonts w:eastAsia="Times New Roman"/>
          <w:b/>
          <w:smallCaps/>
          <w:color w:val="1F497D" w:themeColor="text2"/>
          <w:spacing w:val="-6"/>
        </w:rPr>
        <w:t xml:space="preserve"> </w:t>
      </w:r>
    </w:p>
    <w:p w14:paraId="4B29062C" w14:textId="77777777" w:rsidR="0034374F" w:rsidRDefault="0034374F" w:rsidP="004F689A">
      <w:pPr>
        <w:spacing w:before="160" w:after="0"/>
        <w:rPr>
          <w:rFonts w:eastAsia="Times New Roman"/>
          <w:spacing w:val="-6"/>
        </w:rPr>
      </w:pPr>
      <w:r>
        <w:rPr>
          <w:rFonts w:eastAsia="Times New Roman"/>
          <w:spacing w:val="-6"/>
        </w:rPr>
        <w:t>Le syndicat intercommunal désigné Syndicat Intercommunal d’Aménagement du Bassin de la Grosne devient le Syndicat Mixte d’Aménagement du Bassin Aval de la Grosne (ci-après désigné sous le vocable : « le Syndicat »).</w:t>
      </w:r>
    </w:p>
    <w:p w14:paraId="7FDEB4F3" w14:textId="77777777" w:rsidR="0034374F" w:rsidRDefault="0034374F" w:rsidP="004F689A">
      <w:pPr>
        <w:spacing w:before="160" w:after="0"/>
        <w:rPr>
          <w:rFonts w:eastAsia="Times New Roman"/>
          <w:spacing w:val="-6"/>
        </w:rPr>
      </w:pPr>
      <w:r>
        <w:rPr>
          <w:rFonts w:eastAsia="Times New Roman"/>
          <w:spacing w:val="-6"/>
        </w:rPr>
        <w:t xml:space="preserve">Constitué entre la communauté de communes Entre Saône et Grosne, la communauté de communes du Clunisois, la communauté de communes du Sud de la Côte Chalonnaise, et la communauté d’agglomération du Grand Chalon (Grand Chalon Agglomération), il relève du régime juridique applicable aux </w:t>
      </w:r>
      <w:r w:rsidRPr="0079767F">
        <w:rPr>
          <w:rFonts w:eastAsia="Times New Roman"/>
          <w:spacing w:val="-6"/>
        </w:rPr>
        <w:t>syndicat</w:t>
      </w:r>
      <w:r>
        <w:rPr>
          <w:rFonts w:eastAsia="Times New Roman"/>
          <w:spacing w:val="-6"/>
        </w:rPr>
        <w:t>s</w:t>
      </w:r>
      <w:r w:rsidRPr="0079767F">
        <w:rPr>
          <w:rFonts w:eastAsia="Times New Roman"/>
          <w:spacing w:val="-6"/>
        </w:rPr>
        <w:t xml:space="preserve"> mixte</w:t>
      </w:r>
      <w:r>
        <w:rPr>
          <w:rFonts w:eastAsia="Times New Roman"/>
          <w:spacing w:val="-6"/>
        </w:rPr>
        <w:t>s</w:t>
      </w:r>
      <w:r w:rsidRPr="0079767F">
        <w:rPr>
          <w:rFonts w:eastAsia="Times New Roman"/>
          <w:spacing w:val="-6"/>
        </w:rPr>
        <w:t xml:space="preserve"> </w:t>
      </w:r>
      <w:r>
        <w:rPr>
          <w:rFonts w:eastAsia="Times New Roman"/>
          <w:spacing w:val="-6"/>
        </w:rPr>
        <w:t>fermés au sens des dispositions de</w:t>
      </w:r>
      <w:r w:rsidRPr="0079767F">
        <w:rPr>
          <w:rFonts w:eastAsia="Times New Roman"/>
          <w:spacing w:val="-6"/>
        </w:rPr>
        <w:t xml:space="preserve"> </w:t>
      </w:r>
      <w:r>
        <w:rPr>
          <w:rFonts w:eastAsia="Times New Roman"/>
          <w:spacing w:val="-6"/>
        </w:rPr>
        <w:t>l’article L. 5711-1</w:t>
      </w:r>
      <w:r w:rsidRPr="0079767F">
        <w:rPr>
          <w:rFonts w:eastAsia="Times New Roman"/>
          <w:spacing w:val="-6"/>
        </w:rPr>
        <w:t xml:space="preserve"> du code général des collectivités territoriales</w:t>
      </w:r>
      <w:r>
        <w:rPr>
          <w:rFonts w:eastAsia="Times New Roman"/>
          <w:spacing w:val="-6"/>
        </w:rPr>
        <w:t>.</w:t>
      </w:r>
    </w:p>
    <w:p w14:paraId="1DD0CEDB" w14:textId="77777777" w:rsidR="0034374F" w:rsidRDefault="0034374F" w:rsidP="004F689A">
      <w:pPr>
        <w:spacing w:before="160" w:after="0"/>
        <w:rPr>
          <w:rFonts w:eastAsia="Times New Roman"/>
          <w:spacing w:val="-6"/>
        </w:rPr>
      </w:pPr>
      <w:r>
        <w:rPr>
          <w:rFonts w:eastAsia="Times New Roman"/>
          <w:spacing w:val="-6"/>
        </w:rPr>
        <w:t>Son siège est fixé à la mairie de Lalheue.</w:t>
      </w:r>
    </w:p>
    <w:p w14:paraId="6E9C75B5" w14:textId="77777777" w:rsidR="0034374F" w:rsidRPr="003048F9" w:rsidRDefault="0034374F" w:rsidP="004F689A">
      <w:pPr>
        <w:spacing w:before="160" w:after="0"/>
        <w:rPr>
          <w:rFonts w:eastAsia="Times New Roman"/>
          <w:spacing w:val="-6"/>
        </w:rPr>
      </w:pPr>
      <w:r>
        <w:rPr>
          <w:rFonts w:eastAsia="Times New Roman"/>
          <w:spacing w:val="-6"/>
        </w:rPr>
        <w:t xml:space="preserve">Il est constitué sans limitation de durée. </w:t>
      </w:r>
    </w:p>
    <w:p w14:paraId="035C8BE8" w14:textId="77777777" w:rsidR="0034374F" w:rsidRPr="007C3E6F" w:rsidRDefault="0034374F" w:rsidP="004F689A">
      <w:pPr>
        <w:widowControl w:val="0"/>
        <w:spacing w:after="0"/>
        <w:rPr>
          <w:rFonts w:eastAsia="Times New Roman"/>
          <w:szCs w:val="20"/>
          <w:highlight w:val="cyan"/>
        </w:rPr>
      </w:pPr>
    </w:p>
    <w:p w14:paraId="106FED2B" w14:textId="77777777" w:rsidR="0034374F" w:rsidRPr="000D7A5A" w:rsidRDefault="0034374F" w:rsidP="004F689A">
      <w:pPr>
        <w:spacing w:before="160" w:after="0"/>
        <w:outlineLvl w:val="1"/>
        <w:rPr>
          <w:rFonts w:eastAsia="Times New Roman"/>
          <w:b/>
          <w:smallCaps/>
          <w:color w:val="1F497D" w:themeColor="text2"/>
          <w:spacing w:val="-6"/>
          <w:lang w:eastAsia="fr-FR"/>
        </w:rPr>
      </w:pPr>
      <w:bookmarkStart w:id="36" w:name="_Toc506284133"/>
      <w:r w:rsidRPr="000D7A5A">
        <w:rPr>
          <w:rFonts w:eastAsia="Times New Roman"/>
          <w:b/>
          <w:smallCaps/>
          <w:color w:val="1F497D" w:themeColor="text2"/>
          <w:spacing w:val="-6"/>
          <w:lang w:eastAsia="fr-FR"/>
        </w:rPr>
        <w:t>Article 2. Périmètre du syndicat</w:t>
      </w:r>
      <w:bookmarkEnd w:id="36"/>
      <w:r w:rsidRPr="000D7A5A">
        <w:rPr>
          <w:rFonts w:eastAsia="Times New Roman"/>
          <w:b/>
          <w:smallCaps/>
          <w:color w:val="1F497D" w:themeColor="text2"/>
          <w:spacing w:val="-6"/>
          <w:lang w:eastAsia="fr-FR"/>
        </w:rPr>
        <w:t xml:space="preserve"> </w:t>
      </w:r>
    </w:p>
    <w:p w14:paraId="30EA52B4" w14:textId="692691C9" w:rsidR="0034374F" w:rsidRPr="004F689A" w:rsidRDefault="0034374F" w:rsidP="0036208D">
      <w:pPr>
        <w:pStyle w:val="Titre2"/>
        <w:numPr>
          <w:ilvl w:val="0"/>
          <w:numId w:val="0"/>
        </w:numPr>
        <w:ind w:left="576"/>
      </w:pPr>
      <w:bookmarkStart w:id="37" w:name="_Toc506284134"/>
      <w:bookmarkStart w:id="38" w:name="_Toc509304537"/>
      <w:r w:rsidRPr="004F689A">
        <w:t>2-1. Périmètre d’intervention</w:t>
      </w:r>
      <w:bookmarkEnd w:id="37"/>
      <w:bookmarkEnd w:id="38"/>
      <w:r w:rsidRPr="004F689A">
        <w:t xml:space="preserve"> </w:t>
      </w:r>
    </w:p>
    <w:p w14:paraId="28739331" w14:textId="77777777" w:rsidR="0034374F" w:rsidRDefault="0034374F" w:rsidP="004F689A">
      <w:r w:rsidRPr="004522FE">
        <w:t>Le</w:t>
      </w:r>
      <w:r>
        <w:t xml:space="preserve"> </w:t>
      </w:r>
      <w:r w:rsidRPr="004522FE">
        <w:t>périmètre d’intervention du Syndicat, défini par commun accord entre ses membres, correspond au bassin versant de la Grosne</w:t>
      </w:r>
      <w:r>
        <w:t xml:space="preserve"> de la commune de Saint Cécile à la confluence avec la Saône</w:t>
      </w:r>
      <w:r w:rsidRPr="004522FE">
        <w:t xml:space="preserve"> tel que délimité en </w:t>
      </w:r>
      <w:r w:rsidRPr="00194603">
        <w:t>ANNEXE</w:t>
      </w:r>
      <w:r w:rsidRPr="004522FE">
        <w:t xml:space="preserve"> des présents statuts</w:t>
      </w:r>
      <w:r>
        <w:t xml:space="preserve">. </w:t>
      </w:r>
    </w:p>
    <w:p w14:paraId="74E2836F" w14:textId="53A792E4" w:rsidR="0034374F" w:rsidRDefault="0034374F" w:rsidP="004F689A">
      <w:pPr>
        <w:spacing w:before="160" w:after="0"/>
      </w:pPr>
      <w:r>
        <w:t xml:space="preserve">La liste des 95 communes </w:t>
      </w:r>
      <w:r w:rsidRPr="009E70A3">
        <w:t>du syndicat est présenté en annexe.</w:t>
      </w:r>
    </w:p>
    <w:p w14:paraId="5EBB1077" w14:textId="77777777" w:rsidR="004F689A" w:rsidRPr="009E70A3" w:rsidRDefault="004F689A" w:rsidP="004F689A">
      <w:pPr>
        <w:spacing w:before="160" w:after="0"/>
      </w:pPr>
    </w:p>
    <w:p w14:paraId="30D921DA" w14:textId="77777777" w:rsidR="0034374F" w:rsidRPr="004072D5" w:rsidRDefault="0034374F" w:rsidP="0036208D">
      <w:pPr>
        <w:pStyle w:val="Titre2"/>
        <w:numPr>
          <w:ilvl w:val="0"/>
          <w:numId w:val="0"/>
        </w:numPr>
        <w:ind w:left="576"/>
      </w:pPr>
      <w:bookmarkStart w:id="39" w:name="_Toc506284135"/>
      <w:bookmarkStart w:id="40" w:name="_Toc509304538"/>
      <w:r>
        <w:t>2</w:t>
      </w:r>
      <w:r w:rsidRPr="00CE72EA">
        <w:t>-2. Intervention hors périmètre et conventionnement</w:t>
      </w:r>
      <w:bookmarkEnd w:id="39"/>
      <w:bookmarkEnd w:id="40"/>
    </w:p>
    <w:p w14:paraId="14F46AA9" w14:textId="77777777" w:rsidR="0034374F" w:rsidRDefault="0034374F" w:rsidP="004F689A">
      <w:pPr>
        <w:rPr>
          <w:rFonts w:eastAsia="Times New Roman"/>
          <w:color w:val="000000"/>
          <w:spacing w:val="-6"/>
        </w:rPr>
      </w:pPr>
      <w:r w:rsidRPr="004522FE">
        <w:t xml:space="preserve">Le Syndicat peut également intervenir </w:t>
      </w:r>
      <w:r>
        <w:t>sur le territoire d’établissements publics de coopération intercommunale non adhérents, mais uniquement sur le bassin versant de la Grosne.</w:t>
      </w:r>
    </w:p>
    <w:p w14:paraId="7FAC8D4A" w14:textId="77777777" w:rsidR="0034374F" w:rsidRDefault="0034374F" w:rsidP="004F689A">
      <w:pPr>
        <w:rPr>
          <w:rFonts w:eastAsia="Times New Roman"/>
          <w:color w:val="000000"/>
          <w:spacing w:val="-6"/>
        </w:rPr>
      </w:pPr>
      <w:r>
        <w:rPr>
          <w:rFonts w:eastAsia="Times New Roman"/>
          <w:color w:val="000000"/>
          <w:spacing w:val="-6"/>
        </w:rPr>
        <w:t xml:space="preserve">Cette intervention peut être réalisée dans le cadre de la délégation de compétence visée par les dispositions de l’article L. 5211-61 III du code général des collectivités territoriales dans leur version applicable au 26 janvier 2018 (ou par tout texte ayant vocation à s’y substituer) ou dans le cadre d’une convention dite de gestion de services et d’équipement. </w:t>
      </w:r>
    </w:p>
    <w:p w14:paraId="58F40E96" w14:textId="2E59E6E1" w:rsidR="0034374F" w:rsidRDefault="0034374F" w:rsidP="004F689A">
      <w:pPr>
        <w:rPr>
          <w:rFonts w:eastAsia="Times New Roman"/>
          <w:color w:val="000000"/>
          <w:spacing w:val="-6"/>
        </w:rPr>
      </w:pPr>
    </w:p>
    <w:p w14:paraId="49FB16A9" w14:textId="77777777" w:rsidR="000963CC" w:rsidRDefault="000963CC" w:rsidP="004F689A">
      <w:pPr>
        <w:rPr>
          <w:rFonts w:eastAsia="Times New Roman"/>
          <w:color w:val="000000"/>
          <w:spacing w:val="-6"/>
        </w:rPr>
      </w:pPr>
    </w:p>
    <w:p w14:paraId="25E07BCB" w14:textId="77777777" w:rsidR="0034374F" w:rsidRPr="000D7A5A" w:rsidRDefault="0034374F" w:rsidP="004F689A">
      <w:pPr>
        <w:spacing w:before="160" w:after="0"/>
        <w:outlineLvl w:val="1"/>
        <w:rPr>
          <w:rFonts w:eastAsia="Times New Roman"/>
          <w:b/>
          <w:smallCaps/>
          <w:color w:val="1F497D" w:themeColor="text2"/>
          <w:spacing w:val="-6"/>
          <w:lang w:eastAsia="fr-FR"/>
        </w:rPr>
      </w:pPr>
      <w:bookmarkStart w:id="41" w:name="_Toc506284136"/>
      <w:r w:rsidRPr="000D7A5A">
        <w:rPr>
          <w:rFonts w:eastAsia="Times New Roman"/>
          <w:b/>
          <w:smallCaps/>
          <w:color w:val="1F497D" w:themeColor="text2"/>
          <w:spacing w:val="-6"/>
          <w:lang w:eastAsia="fr-FR"/>
        </w:rPr>
        <w:lastRenderedPageBreak/>
        <w:t>Article 3. Compétences du Syndicat</w:t>
      </w:r>
      <w:bookmarkEnd w:id="41"/>
      <w:r w:rsidRPr="000D7A5A">
        <w:rPr>
          <w:rFonts w:eastAsia="Times New Roman"/>
          <w:b/>
          <w:smallCaps/>
          <w:color w:val="1F497D" w:themeColor="text2"/>
          <w:spacing w:val="-6"/>
          <w:lang w:eastAsia="fr-FR"/>
        </w:rPr>
        <w:t xml:space="preserve"> </w:t>
      </w:r>
    </w:p>
    <w:p w14:paraId="2FF9D26B" w14:textId="34099160" w:rsidR="0034374F" w:rsidRPr="00CE72EA" w:rsidRDefault="0034374F" w:rsidP="0036208D">
      <w:pPr>
        <w:pStyle w:val="Titre2"/>
        <w:numPr>
          <w:ilvl w:val="0"/>
          <w:numId w:val="0"/>
        </w:numPr>
        <w:ind w:left="576"/>
      </w:pPr>
      <w:bookmarkStart w:id="42" w:name="_Toc506284137"/>
      <w:bookmarkStart w:id="43" w:name="_Toc509304539"/>
      <w:r>
        <w:t>3</w:t>
      </w:r>
      <w:r w:rsidRPr="00CE72EA">
        <w:t xml:space="preserve">-1. Compétence relative à la gestion des milieux aquatiques et la prévention des inondations (GEMAPI) sur le bassin versant </w:t>
      </w:r>
      <w:r>
        <w:t xml:space="preserve">aval </w:t>
      </w:r>
      <w:r w:rsidRPr="00CE72EA">
        <w:t>de la Grosne :</w:t>
      </w:r>
      <w:bookmarkEnd w:id="42"/>
      <w:bookmarkEnd w:id="43"/>
      <w:r w:rsidRPr="00CE72EA">
        <w:t xml:space="preserve"> </w:t>
      </w:r>
    </w:p>
    <w:p w14:paraId="1E0A2B24" w14:textId="77777777" w:rsidR="0034374F" w:rsidRDefault="0034374F" w:rsidP="004F689A">
      <w:pPr>
        <w:spacing w:before="160" w:after="0"/>
        <w:rPr>
          <w:rFonts w:eastAsia="Times New Roman"/>
          <w:spacing w:val="-6"/>
        </w:rPr>
      </w:pPr>
      <w:r w:rsidRPr="0078000E">
        <w:rPr>
          <w:rFonts w:eastAsia="Times New Roman"/>
          <w:spacing w:val="-6"/>
        </w:rPr>
        <w:t xml:space="preserve">Cette compétence s’exerce dans le respect des textes applicables et sans préjudice des obligations des tiers et notamment de l’obligation d’entretien régulier des cours d’eau </w:t>
      </w:r>
      <w:r>
        <w:rPr>
          <w:rFonts w:eastAsia="Times New Roman"/>
          <w:spacing w:val="-6"/>
        </w:rPr>
        <w:t>et de l’aménagement des ouvrages</w:t>
      </w:r>
      <w:r w:rsidRPr="0078000E">
        <w:rPr>
          <w:rFonts w:eastAsia="Times New Roman"/>
          <w:spacing w:val="-6"/>
        </w:rPr>
        <w:t xml:space="preserve"> </w:t>
      </w:r>
      <w:r>
        <w:rPr>
          <w:rFonts w:eastAsia="Times New Roman"/>
          <w:spacing w:val="-6"/>
        </w:rPr>
        <w:t xml:space="preserve">hydrauliques </w:t>
      </w:r>
      <w:r w:rsidRPr="0078000E">
        <w:rPr>
          <w:rFonts w:eastAsia="Times New Roman"/>
          <w:spacing w:val="-6"/>
        </w:rPr>
        <w:t>s’imposant aux propriétaires riverains (</w:t>
      </w:r>
      <w:r w:rsidRPr="0078000E">
        <w:rPr>
          <w:rFonts w:eastAsia="Times New Roman"/>
          <w:i/>
          <w:spacing w:val="-6"/>
        </w:rPr>
        <w:t>article L. 215-14 du code de l’environnement</w:t>
      </w:r>
      <w:r w:rsidRPr="0078000E">
        <w:rPr>
          <w:rFonts w:eastAsia="Times New Roman"/>
          <w:spacing w:val="-6"/>
        </w:rPr>
        <w:t>), du pouvoir de police des cours d’eau non</w:t>
      </w:r>
      <w:r>
        <w:rPr>
          <w:rFonts w:eastAsia="Times New Roman"/>
          <w:spacing w:val="-6"/>
        </w:rPr>
        <w:t xml:space="preserve"> domaniaux appartenant au Préfet (</w:t>
      </w:r>
      <w:r w:rsidRPr="0078000E">
        <w:rPr>
          <w:rFonts w:eastAsia="Times New Roman"/>
          <w:i/>
          <w:spacing w:val="-6"/>
        </w:rPr>
        <w:t>article L. 215-17 du code de l’environnement)</w:t>
      </w:r>
      <w:r>
        <w:rPr>
          <w:rFonts w:eastAsia="Times New Roman"/>
          <w:spacing w:val="-6"/>
        </w:rPr>
        <w:t xml:space="preserve"> et du pouvoir de police générale du maire (</w:t>
      </w:r>
      <w:r w:rsidRPr="0078000E">
        <w:rPr>
          <w:rFonts w:eastAsia="Times New Roman"/>
          <w:i/>
          <w:spacing w:val="-6"/>
        </w:rPr>
        <w:t>article L. 2122-2-5° du code général des collectivités territoriales</w:t>
      </w:r>
      <w:r>
        <w:rPr>
          <w:rFonts w:eastAsia="Times New Roman"/>
          <w:spacing w:val="-6"/>
        </w:rPr>
        <w:t>).</w:t>
      </w:r>
    </w:p>
    <w:p w14:paraId="0725B682" w14:textId="77777777" w:rsidR="0034374F" w:rsidRDefault="0034374F" w:rsidP="004F689A">
      <w:pPr>
        <w:spacing w:before="160" w:after="0"/>
        <w:rPr>
          <w:rFonts w:eastAsia="Times New Roman"/>
          <w:spacing w:val="-6"/>
        </w:rPr>
      </w:pPr>
      <w:r>
        <w:rPr>
          <w:rFonts w:eastAsia="Times New Roman"/>
          <w:spacing w:val="-6"/>
        </w:rPr>
        <w:t xml:space="preserve">Cette compétence comprend les quatre missions présentées ci-après. </w:t>
      </w:r>
    </w:p>
    <w:p w14:paraId="4CD75611" w14:textId="47CC057F" w:rsidR="0034374F" w:rsidRPr="004F689A" w:rsidRDefault="0034374F" w:rsidP="000D7A5A">
      <w:pPr>
        <w:pStyle w:val="Titre3"/>
      </w:pPr>
      <w:bookmarkStart w:id="44" w:name="_Toc506284138"/>
      <w:r w:rsidRPr="004F689A">
        <w:t>Aménagement du bassin versant de la Grosne</w:t>
      </w:r>
      <w:bookmarkEnd w:id="44"/>
    </w:p>
    <w:p w14:paraId="7C0DB6E5" w14:textId="77777777" w:rsidR="0034374F" w:rsidRPr="00CE72EA" w:rsidRDefault="0034374F" w:rsidP="004F689A">
      <w:r>
        <w:t>Ces missions</w:t>
      </w:r>
      <w:r w:rsidRPr="00CE72EA">
        <w:t xml:space="preserve"> correspond</w:t>
      </w:r>
      <w:r>
        <w:t>e</w:t>
      </w:r>
      <w:r w:rsidRPr="00CE72EA">
        <w:t>nt à :</w:t>
      </w:r>
    </w:p>
    <w:p w14:paraId="352E5E89" w14:textId="77777777" w:rsidR="0034374F" w:rsidRDefault="0034374F" w:rsidP="006D33FC">
      <w:pPr>
        <w:pStyle w:val="Paragraphedeliste"/>
        <w:numPr>
          <w:ilvl w:val="0"/>
          <w:numId w:val="14"/>
        </w:numPr>
        <w:suppressAutoHyphens w:val="0"/>
        <w:spacing w:before="160" w:after="120"/>
        <w:ind w:left="714" w:hanging="357"/>
        <w:contextualSpacing w:val="0"/>
      </w:pPr>
      <w:r w:rsidRPr="0063694A">
        <w:rPr>
          <w:rFonts w:eastAsia="Times New Roman"/>
          <w:b/>
          <w:spacing w:val="-6"/>
        </w:rPr>
        <w:t>La r</w:t>
      </w:r>
      <w:r w:rsidRPr="0063694A">
        <w:rPr>
          <w:b/>
        </w:rPr>
        <w:t>éalisation d</w:t>
      </w:r>
      <w:r>
        <w:rPr>
          <w:b/>
        </w:rPr>
        <w:t xml:space="preserve">e toutes </w:t>
      </w:r>
      <w:r w:rsidRPr="0063694A">
        <w:rPr>
          <w:b/>
        </w:rPr>
        <w:t>études à caractère global</w:t>
      </w:r>
      <w:r>
        <w:t>, permettant une meilleure connaissance du fonctionnement et de l’état du bassin versant de la Grosne ;</w:t>
      </w:r>
    </w:p>
    <w:p w14:paraId="09054285" w14:textId="77777777" w:rsidR="0034374F" w:rsidRDefault="0034374F" w:rsidP="006D33FC">
      <w:pPr>
        <w:pStyle w:val="Paragraphedeliste"/>
        <w:numPr>
          <w:ilvl w:val="0"/>
          <w:numId w:val="14"/>
        </w:numPr>
        <w:suppressAutoHyphens w:val="0"/>
        <w:spacing w:before="160" w:after="120"/>
        <w:ind w:left="714" w:hanging="357"/>
        <w:contextualSpacing w:val="0"/>
      </w:pPr>
      <w:r w:rsidRPr="0063694A">
        <w:rPr>
          <w:b/>
        </w:rPr>
        <w:t>La création</w:t>
      </w:r>
      <w:r>
        <w:rPr>
          <w:b/>
        </w:rPr>
        <w:t>, l’entretien</w:t>
      </w:r>
      <w:r w:rsidRPr="0063694A">
        <w:rPr>
          <w:b/>
        </w:rPr>
        <w:t xml:space="preserve"> ou la restauration de zones de rétentions temporaires des eaux de crues</w:t>
      </w:r>
      <w:r>
        <w:rPr>
          <w:b/>
        </w:rPr>
        <w:t>.</w:t>
      </w:r>
    </w:p>
    <w:p w14:paraId="046A398A" w14:textId="77777777" w:rsidR="0034374F" w:rsidRDefault="0034374F" w:rsidP="006D33FC">
      <w:pPr>
        <w:pStyle w:val="Paragraphedeliste"/>
        <w:numPr>
          <w:ilvl w:val="0"/>
          <w:numId w:val="14"/>
        </w:numPr>
        <w:suppressAutoHyphens w:val="0"/>
        <w:spacing w:before="160" w:after="120"/>
        <w:ind w:left="714" w:hanging="357"/>
        <w:contextualSpacing w:val="0"/>
      </w:pPr>
      <w:r w:rsidRPr="0063694A">
        <w:rPr>
          <w:b/>
        </w:rPr>
        <w:t>La création ou la restauration de zones de mobilité</w:t>
      </w:r>
      <w:r>
        <w:t xml:space="preserve"> des cours d’eau ;</w:t>
      </w:r>
    </w:p>
    <w:p w14:paraId="7A2E224B" w14:textId="77777777" w:rsidR="0034374F" w:rsidRDefault="0034374F" w:rsidP="004F689A">
      <w:pPr>
        <w:spacing w:before="160" w:after="0"/>
        <w:rPr>
          <w:rFonts w:eastAsia="Times New Roman"/>
          <w:spacing w:val="-6"/>
        </w:rPr>
      </w:pPr>
    </w:p>
    <w:p w14:paraId="56E69C2B" w14:textId="18C146EF" w:rsidR="0034374F" w:rsidRPr="0036208D" w:rsidRDefault="0034374F" w:rsidP="000D7A5A">
      <w:pPr>
        <w:pStyle w:val="Titre3"/>
      </w:pPr>
      <w:bookmarkStart w:id="45" w:name="_Toc506284139"/>
      <w:r w:rsidRPr="0036208D">
        <w:t>Entretien et aménagement des cours d’eau et plans d’eau</w:t>
      </w:r>
      <w:bookmarkEnd w:id="45"/>
      <w:r w:rsidRPr="0036208D">
        <w:t>, y compris des accès</w:t>
      </w:r>
    </w:p>
    <w:p w14:paraId="2FD82C05" w14:textId="77777777" w:rsidR="0034374F" w:rsidRPr="00CE72EA" w:rsidRDefault="0034374F" w:rsidP="004F689A">
      <w:pPr>
        <w:spacing w:after="0"/>
      </w:pPr>
      <w:r>
        <w:t>Ces missions</w:t>
      </w:r>
      <w:r w:rsidRPr="00CE72EA">
        <w:t xml:space="preserve"> correspond</w:t>
      </w:r>
      <w:r>
        <w:t>e</w:t>
      </w:r>
      <w:r w:rsidRPr="00CE72EA">
        <w:t>nt à</w:t>
      </w:r>
      <w:r>
        <w:t>/aux</w:t>
      </w:r>
      <w:r w:rsidRPr="00CE72EA">
        <w:t> :</w:t>
      </w:r>
    </w:p>
    <w:p w14:paraId="131D9968" w14:textId="77777777" w:rsidR="0034374F" w:rsidRDefault="0034374F" w:rsidP="006D33FC">
      <w:pPr>
        <w:pStyle w:val="Paragraphedeliste"/>
        <w:numPr>
          <w:ilvl w:val="0"/>
          <w:numId w:val="14"/>
        </w:numPr>
        <w:suppressAutoHyphens w:val="0"/>
        <w:spacing w:before="160" w:after="120"/>
        <w:ind w:left="714" w:hanging="357"/>
        <w:contextualSpacing w:val="0"/>
      </w:pPr>
      <w:r w:rsidRPr="0063694A">
        <w:rPr>
          <w:b/>
        </w:rPr>
        <w:t>La réalisation de toute étude</w:t>
      </w:r>
      <w:r w:rsidRPr="0063694A">
        <w:t xml:space="preserve"> (</w:t>
      </w:r>
      <w:r w:rsidRPr="0063694A">
        <w:rPr>
          <w:i/>
        </w:rPr>
        <w:t>notamment générale, d’état des lieux, de diagnostic, de définition, de faisabilité, de suivi etc</w:t>
      </w:r>
      <w:r w:rsidRPr="0063694A">
        <w:t xml:space="preserve">.) </w:t>
      </w:r>
      <w:r>
        <w:t>en lien avec l’entretien et l’aménagement des cours d’eau et plans d’eau ;</w:t>
      </w:r>
    </w:p>
    <w:p w14:paraId="29A4C451" w14:textId="77777777" w:rsidR="0034374F" w:rsidRPr="00B560AE" w:rsidRDefault="0034374F" w:rsidP="006D33FC">
      <w:pPr>
        <w:pStyle w:val="Paragraphedeliste"/>
        <w:numPr>
          <w:ilvl w:val="0"/>
          <w:numId w:val="14"/>
        </w:numPr>
        <w:suppressAutoHyphens w:val="0"/>
        <w:spacing w:before="160" w:after="120"/>
        <w:ind w:left="714" w:hanging="357"/>
        <w:contextualSpacing w:val="0"/>
      </w:pPr>
      <w:r>
        <w:rPr>
          <w:b/>
        </w:rPr>
        <w:t>T</w:t>
      </w:r>
      <w:r w:rsidRPr="00A80400">
        <w:rPr>
          <w:b/>
        </w:rPr>
        <w:t xml:space="preserve">ravaux d’entretien régulier </w:t>
      </w:r>
      <w:r>
        <w:rPr>
          <w:b/>
        </w:rPr>
        <w:t xml:space="preserve">des cours d’eau et plan d’eau ; </w:t>
      </w:r>
    </w:p>
    <w:p w14:paraId="371F052D" w14:textId="77777777" w:rsidR="0034374F" w:rsidRPr="00B560AE" w:rsidRDefault="0034374F" w:rsidP="006D33FC">
      <w:pPr>
        <w:pStyle w:val="Paragraphedeliste"/>
        <w:numPr>
          <w:ilvl w:val="0"/>
          <w:numId w:val="14"/>
        </w:numPr>
        <w:suppressAutoHyphens w:val="0"/>
        <w:spacing w:before="160" w:after="120"/>
        <w:ind w:left="714" w:hanging="357"/>
        <w:contextualSpacing w:val="0"/>
      </w:pPr>
      <w:r>
        <w:rPr>
          <w:b/>
        </w:rPr>
        <w:t>Tr</w:t>
      </w:r>
      <w:r w:rsidRPr="00A80400">
        <w:rPr>
          <w:b/>
        </w:rPr>
        <w:t>avaux de protection de berges, de gestion des atterrissements</w:t>
      </w:r>
      <w:r w:rsidRPr="00B560AE">
        <w:t xml:space="preserve"> ; </w:t>
      </w:r>
    </w:p>
    <w:p w14:paraId="40F0FD94" w14:textId="77777777" w:rsidR="0034374F" w:rsidRDefault="0034374F" w:rsidP="006D33FC">
      <w:pPr>
        <w:pStyle w:val="Paragraphedeliste"/>
        <w:numPr>
          <w:ilvl w:val="0"/>
          <w:numId w:val="14"/>
        </w:numPr>
        <w:suppressAutoHyphens w:val="0"/>
        <w:spacing w:before="160" w:after="120"/>
        <w:ind w:left="714" w:hanging="357"/>
        <w:contextualSpacing w:val="0"/>
      </w:pPr>
      <w:r>
        <w:rPr>
          <w:rFonts w:eastAsia="Times New Roman"/>
          <w:b/>
          <w:spacing w:val="-6"/>
        </w:rPr>
        <w:t>T</w:t>
      </w:r>
      <w:r w:rsidRPr="0063694A">
        <w:rPr>
          <w:rFonts w:eastAsia="Times New Roman"/>
          <w:b/>
          <w:spacing w:val="-6"/>
        </w:rPr>
        <w:t>ravaux de restauration, d’aménagement et de gestion écologique et piscicoles sur les milieux aquatiques</w:t>
      </w:r>
      <w:r>
        <w:t xml:space="preserve"> ;</w:t>
      </w:r>
    </w:p>
    <w:p w14:paraId="53DEC7E1" w14:textId="1ED12DE3" w:rsidR="0034374F" w:rsidRDefault="0034374F" w:rsidP="006D33FC">
      <w:pPr>
        <w:pStyle w:val="Paragraphedeliste"/>
        <w:numPr>
          <w:ilvl w:val="0"/>
          <w:numId w:val="14"/>
        </w:numPr>
        <w:suppressAutoHyphens w:val="0"/>
        <w:spacing w:before="160" w:after="120"/>
        <w:ind w:left="714" w:hanging="357"/>
        <w:contextualSpacing w:val="0"/>
      </w:pPr>
      <w:r w:rsidRPr="003704E6">
        <w:rPr>
          <w:b/>
        </w:rPr>
        <w:t>Travaux et aménagements visant à la lutte contre l’érosion des berges</w:t>
      </w:r>
      <w:r>
        <w:t xml:space="preserve">. Sont notamment visés au titre de ces travaux et aménagements les éléments suivants : poses de clôture, aménagements d’abreuvoirs, mise en œuvre de protections des berges et plantations </w:t>
      </w:r>
      <w:r w:rsidRPr="00B560AE">
        <w:t>;</w:t>
      </w:r>
    </w:p>
    <w:p w14:paraId="59DA2459" w14:textId="77777777" w:rsidR="000D7A5A" w:rsidRPr="00B560AE" w:rsidRDefault="000D7A5A" w:rsidP="000D7A5A">
      <w:pPr>
        <w:pStyle w:val="Paragraphedeliste"/>
        <w:suppressAutoHyphens w:val="0"/>
        <w:spacing w:before="160" w:after="120"/>
        <w:ind w:left="714"/>
        <w:contextualSpacing w:val="0"/>
      </w:pPr>
    </w:p>
    <w:p w14:paraId="2FB0F3B7" w14:textId="12674510" w:rsidR="0034374F" w:rsidRPr="0036208D" w:rsidRDefault="0034374F" w:rsidP="000D7A5A">
      <w:pPr>
        <w:pStyle w:val="Titre3"/>
      </w:pPr>
      <w:bookmarkStart w:id="46" w:name="_Toc506284140"/>
      <w:r w:rsidRPr="0036208D">
        <w:t>Défense contre les inondations</w:t>
      </w:r>
      <w:bookmarkEnd w:id="46"/>
      <w:r w:rsidRPr="0036208D">
        <w:t> </w:t>
      </w:r>
    </w:p>
    <w:p w14:paraId="32828813" w14:textId="77777777" w:rsidR="0034374F" w:rsidRPr="004072D5" w:rsidRDefault="0034374F" w:rsidP="004F689A">
      <w:pPr>
        <w:rPr>
          <w:rStyle w:val="Titre3Car"/>
          <w:rFonts w:eastAsiaTheme="minorHAnsi"/>
        </w:rPr>
      </w:pPr>
      <w:r>
        <w:t>Ces missions</w:t>
      </w:r>
      <w:r w:rsidRPr="00CE72EA">
        <w:t xml:space="preserve"> correspond</w:t>
      </w:r>
      <w:r>
        <w:t>e</w:t>
      </w:r>
      <w:r w:rsidRPr="00CE72EA">
        <w:t>nt à :</w:t>
      </w:r>
    </w:p>
    <w:p w14:paraId="54AB1D83" w14:textId="77777777" w:rsidR="0034374F" w:rsidRDefault="0034374F" w:rsidP="006D33FC">
      <w:pPr>
        <w:pStyle w:val="Paragraphedeliste"/>
        <w:numPr>
          <w:ilvl w:val="0"/>
          <w:numId w:val="14"/>
        </w:numPr>
        <w:suppressAutoHyphens w:val="0"/>
        <w:spacing w:before="160" w:after="120"/>
        <w:ind w:left="714" w:hanging="357"/>
        <w:contextualSpacing w:val="0"/>
      </w:pPr>
      <w:r w:rsidRPr="00EE4D9E">
        <w:t>La réalisation d’études, de guide de recommandations, d’acquisitions foncières et de travaux, la mise en place de servitudes en lien avec la mission de défense contre les inondations et des zones d’expansion de crues ;</w:t>
      </w:r>
    </w:p>
    <w:p w14:paraId="3CDA2002" w14:textId="77777777" w:rsidR="0034374F" w:rsidRPr="00EE4D9E" w:rsidRDefault="0034374F" w:rsidP="006D33FC">
      <w:pPr>
        <w:pStyle w:val="Paragraphedeliste"/>
        <w:numPr>
          <w:ilvl w:val="0"/>
          <w:numId w:val="14"/>
        </w:numPr>
        <w:suppressAutoHyphens w:val="0"/>
        <w:spacing w:before="160" w:after="120"/>
        <w:ind w:left="714" w:hanging="357"/>
        <w:contextualSpacing w:val="0"/>
      </w:pPr>
      <w:r w:rsidRPr="00EE4D9E">
        <w:rPr>
          <w:b/>
        </w:rPr>
        <w:t>La réalisation de travaux d’aménagement de zones d’expansion de crues ou de retenues de crues</w:t>
      </w:r>
      <w:r w:rsidRPr="00EE4D9E">
        <w:t xml:space="preserve">, ainsi que leur </w:t>
      </w:r>
      <w:r w:rsidRPr="00EE4D9E">
        <w:rPr>
          <w:b/>
        </w:rPr>
        <w:t>gestion</w:t>
      </w:r>
      <w:r>
        <w:t> ;</w:t>
      </w:r>
    </w:p>
    <w:p w14:paraId="13C6B679" w14:textId="77777777" w:rsidR="0034374F" w:rsidRPr="00EE4D9E" w:rsidRDefault="0034374F" w:rsidP="006D33FC">
      <w:pPr>
        <w:pStyle w:val="Paragraphedeliste"/>
        <w:numPr>
          <w:ilvl w:val="0"/>
          <w:numId w:val="14"/>
        </w:numPr>
        <w:suppressAutoHyphens w:val="0"/>
        <w:spacing w:before="160" w:after="120"/>
        <w:ind w:left="714" w:hanging="357"/>
        <w:contextualSpacing w:val="0"/>
        <w:rPr>
          <w:b/>
        </w:rPr>
      </w:pPr>
      <w:r>
        <w:rPr>
          <w:b/>
        </w:rPr>
        <w:t xml:space="preserve">La gestion des </w:t>
      </w:r>
      <w:r w:rsidRPr="00911658">
        <w:rPr>
          <w:b/>
        </w:rPr>
        <w:t>systèmes d’endiguement :</w:t>
      </w:r>
    </w:p>
    <w:p w14:paraId="4952EA71" w14:textId="77777777" w:rsidR="0034374F" w:rsidRPr="00EE4D9E" w:rsidRDefault="0034374F" w:rsidP="006D33FC">
      <w:pPr>
        <w:pStyle w:val="Paragraphedeliste"/>
        <w:numPr>
          <w:ilvl w:val="1"/>
          <w:numId w:val="14"/>
        </w:numPr>
        <w:suppressAutoHyphens w:val="0"/>
        <w:spacing w:before="160" w:after="0"/>
      </w:pPr>
      <w:r>
        <w:lastRenderedPageBreak/>
        <w:t xml:space="preserve">La définition et la régularisation des systèmes d’endiguement (R. 562-13 du </w:t>
      </w:r>
      <w:r w:rsidRPr="00EE4D9E">
        <w:t>code de l’environnement) ;</w:t>
      </w:r>
    </w:p>
    <w:p w14:paraId="0CF8CA85" w14:textId="77777777" w:rsidR="0034374F" w:rsidRPr="00EE4D9E" w:rsidRDefault="0034374F" w:rsidP="006D33FC">
      <w:pPr>
        <w:pStyle w:val="Paragraphedeliste"/>
        <w:numPr>
          <w:ilvl w:val="1"/>
          <w:numId w:val="14"/>
        </w:numPr>
        <w:suppressAutoHyphens w:val="0"/>
        <w:spacing w:before="160" w:after="0"/>
      </w:pPr>
      <w:r w:rsidRPr="00EE4D9E">
        <w:t>La gestion, la surveillance et l’entretien des systèmes d’endiguement</w:t>
      </w:r>
      <w:r>
        <w:t xml:space="preserve"> qui auront été défini par délibération</w:t>
      </w:r>
      <w:r w:rsidRPr="00EE4D9E">
        <w:t> ;</w:t>
      </w:r>
    </w:p>
    <w:p w14:paraId="3F7DFF26" w14:textId="20B13DBB" w:rsidR="0034374F" w:rsidRDefault="0034374F" w:rsidP="006D33FC">
      <w:pPr>
        <w:pStyle w:val="Paragraphedeliste"/>
        <w:numPr>
          <w:ilvl w:val="1"/>
          <w:numId w:val="14"/>
        </w:numPr>
        <w:suppressAutoHyphens w:val="0"/>
        <w:spacing w:before="160" w:after="0"/>
      </w:pPr>
      <w:r w:rsidRPr="00EE4D9E">
        <w:t>La suppression ou le déplacement des digues ;</w:t>
      </w:r>
    </w:p>
    <w:p w14:paraId="4A99E8C7" w14:textId="77777777" w:rsidR="000D7A5A" w:rsidRPr="00EE4D9E" w:rsidRDefault="000D7A5A" w:rsidP="000D7A5A">
      <w:pPr>
        <w:pStyle w:val="Paragraphedeliste"/>
        <w:suppressAutoHyphens w:val="0"/>
        <w:spacing w:before="160" w:after="0"/>
        <w:ind w:left="1440"/>
      </w:pPr>
    </w:p>
    <w:p w14:paraId="4EF9C10A" w14:textId="4F3A6E8F" w:rsidR="0034374F" w:rsidRPr="004072D5" w:rsidRDefault="0034374F" w:rsidP="000D7A5A">
      <w:pPr>
        <w:pStyle w:val="Titre3"/>
        <w:rPr>
          <w:rStyle w:val="Titre3Car"/>
          <w:rFonts w:eastAsiaTheme="minorHAnsi"/>
          <w:b/>
        </w:rPr>
      </w:pPr>
      <w:bookmarkStart w:id="47" w:name="_Toc506284141"/>
      <w:r w:rsidRPr="003229E8">
        <w:t>La protection et la restauration des sites, des écosystèmes aquatiques et des zones humides, ainsi que des formations boisées riveraines</w:t>
      </w:r>
      <w:bookmarkEnd w:id="47"/>
    </w:p>
    <w:p w14:paraId="5E6F79FE" w14:textId="77777777" w:rsidR="0034374F" w:rsidRPr="00CE72EA" w:rsidRDefault="0034374F" w:rsidP="004F689A">
      <w:r>
        <w:t>Ces missions</w:t>
      </w:r>
      <w:r w:rsidRPr="00CE72EA">
        <w:t xml:space="preserve"> correspond</w:t>
      </w:r>
      <w:r>
        <w:t>e</w:t>
      </w:r>
      <w:r w:rsidRPr="00CE72EA">
        <w:t>nt à :</w:t>
      </w:r>
    </w:p>
    <w:p w14:paraId="75A7EB8C" w14:textId="77777777" w:rsidR="0034374F" w:rsidRDefault="0034374F" w:rsidP="006D33FC">
      <w:pPr>
        <w:pStyle w:val="Paragraphedeliste"/>
        <w:numPr>
          <w:ilvl w:val="0"/>
          <w:numId w:val="14"/>
        </w:numPr>
        <w:suppressAutoHyphens w:val="0"/>
        <w:spacing w:before="160" w:after="120"/>
        <w:ind w:left="714" w:hanging="357"/>
        <w:contextualSpacing w:val="0"/>
        <w:rPr>
          <w:rFonts w:eastAsia="Times New Roman"/>
          <w:spacing w:val="-6"/>
        </w:rPr>
      </w:pPr>
      <w:r w:rsidRPr="00637A8E">
        <w:rPr>
          <w:rFonts w:eastAsia="Times New Roman"/>
          <w:spacing w:val="-6"/>
        </w:rPr>
        <w:t xml:space="preserve">La réalisation d’études, d’acquisitions foncières et de travaux visant à la protection, la renaturation, la restauration et la valorisation de zones </w:t>
      </w:r>
      <w:r w:rsidRPr="009E70A3">
        <w:rPr>
          <w:rFonts w:eastAsia="Times New Roman"/>
          <w:spacing w:val="-6"/>
        </w:rPr>
        <w:t>humides, de milieux</w:t>
      </w:r>
      <w:r w:rsidRPr="00637A8E">
        <w:rPr>
          <w:rFonts w:eastAsia="Times New Roman"/>
          <w:spacing w:val="-6"/>
        </w:rPr>
        <w:t xml:space="preserve"> aquatiques, des lits mineurs, berges et formations boisées riveraines ;</w:t>
      </w:r>
    </w:p>
    <w:p w14:paraId="2FA6CD7F" w14:textId="5A881B39" w:rsidR="0034374F" w:rsidRDefault="0034374F" w:rsidP="006D33FC">
      <w:pPr>
        <w:pStyle w:val="Paragraphedeliste"/>
        <w:numPr>
          <w:ilvl w:val="0"/>
          <w:numId w:val="14"/>
        </w:numPr>
        <w:suppressAutoHyphens w:val="0"/>
        <w:spacing w:before="160" w:after="120"/>
        <w:ind w:left="714" w:hanging="357"/>
        <w:contextualSpacing w:val="0"/>
        <w:rPr>
          <w:rFonts w:eastAsia="Times New Roman"/>
          <w:spacing w:val="-6"/>
        </w:rPr>
      </w:pPr>
      <w:r w:rsidRPr="00637A8E">
        <w:rPr>
          <w:rFonts w:eastAsia="Times New Roman"/>
          <w:spacing w:val="-6"/>
        </w:rPr>
        <w:t xml:space="preserve">La réalisation d’études et de travaux d’aménagement </w:t>
      </w:r>
      <w:r>
        <w:rPr>
          <w:rFonts w:eastAsia="Times New Roman"/>
          <w:spacing w:val="-6"/>
        </w:rPr>
        <w:t xml:space="preserve">ou de suppression </w:t>
      </w:r>
      <w:r w:rsidRPr="00637A8E">
        <w:rPr>
          <w:rFonts w:eastAsia="Times New Roman"/>
          <w:spacing w:val="-6"/>
        </w:rPr>
        <w:t>des ouvrages hydrauliques dans le cadre de la restauration de</w:t>
      </w:r>
      <w:r>
        <w:rPr>
          <w:rFonts w:eastAsia="Times New Roman"/>
          <w:spacing w:val="-6"/>
        </w:rPr>
        <w:t xml:space="preserve"> la</w:t>
      </w:r>
      <w:r w:rsidRPr="00637A8E">
        <w:rPr>
          <w:rFonts w:eastAsia="Times New Roman"/>
          <w:spacing w:val="-6"/>
        </w:rPr>
        <w:t xml:space="preserve"> continuité écologique et de la gestion du transport sédimentaire.</w:t>
      </w:r>
    </w:p>
    <w:p w14:paraId="32893066" w14:textId="77777777" w:rsidR="000D7A5A" w:rsidRDefault="000D7A5A" w:rsidP="000D7A5A">
      <w:pPr>
        <w:pStyle w:val="Paragraphedeliste"/>
        <w:suppressAutoHyphens w:val="0"/>
        <w:spacing w:before="160" w:after="120"/>
        <w:ind w:left="714"/>
        <w:contextualSpacing w:val="0"/>
        <w:rPr>
          <w:rFonts w:eastAsia="Times New Roman"/>
          <w:spacing w:val="-6"/>
        </w:rPr>
      </w:pPr>
    </w:p>
    <w:p w14:paraId="2D2640D4" w14:textId="33B9FEBD" w:rsidR="0034374F" w:rsidRPr="004072D5" w:rsidRDefault="0034374F" w:rsidP="0036208D">
      <w:pPr>
        <w:pStyle w:val="Titre2"/>
        <w:numPr>
          <w:ilvl w:val="0"/>
          <w:numId w:val="0"/>
        </w:numPr>
        <w:ind w:left="576"/>
      </w:pPr>
      <w:bookmarkStart w:id="48" w:name="_Toc506284142"/>
      <w:bookmarkStart w:id="49" w:name="_Toc509304540"/>
      <w:r>
        <w:t>3</w:t>
      </w:r>
      <w:r w:rsidRPr="00CE72EA">
        <w:t>-2.  Compétences hors missions GeMAPI :</w:t>
      </w:r>
      <w:bookmarkEnd w:id="48"/>
      <w:bookmarkEnd w:id="49"/>
      <w:r w:rsidRPr="00CE72EA">
        <w:t xml:space="preserve"> </w:t>
      </w:r>
    </w:p>
    <w:p w14:paraId="2F91C7A1" w14:textId="77777777" w:rsidR="0034374F" w:rsidRDefault="0034374F" w:rsidP="004F689A">
      <w:r>
        <w:t>Le Syndicat exerce également :</w:t>
      </w:r>
    </w:p>
    <w:p w14:paraId="06A43153" w14:textId="77777777" w:rsidR="0034374F" w:rsidRDefault="0034374F" w:rsidP="006D33FC">
      <w:pPr>
        <w:pStyle w:val="Paragraphedeliste"/>
        <w:numPr>
          <w:ilvl w:val="0"/>
          <w:numId w:val="14"/>
        </w:numPr>
        <w:suppressAutoHyphens w:val="0"/>
        <w:spacing w:before="160" w:after="120"/>
        <w:ind w:left="714" w:hanging="357"/>
        <w:contextualSpacing w:val="0"/>
      </w:pPr>
      <w:r>
        <w:t>Une mission d’animation et de concertation dans les domaines de la prévention du risque d'inondation ainsi que de la gestion et de la protection de la ressource en eau et des milieux aquatiques sur son périmètre.</w:t>
      </w:r>
    </w:p>
    <w:p w14:paraId="71309019" w14:textId="7DF10267" w:rsidR="0034374F" w:rsidRPr="000963CC" w:rsidRDefault="0034374F" w:rsidP="00575A3B">
      <w:pPr>
        <w:pStyle w:val="Paragraphedeliste"/>
        <w:numPr>
          <w:ilvl w:val="0"/>
          <w:numId w:val="14"/>
        </w:numPr>
        <w:suppressAutoHyphens w:val="0"/>
        <w:spacing w:before="160" w:after="120"/>
        <w:ind w:left="714" w:hanging="357"/>
        <w:contextualSpacing w:val="0"/>
        <w:rPr>
          <w:rFonts w:eastAsia="Times New Roman"/>
          <w:b/>
          <w:smallCaps/>
          <w:spacing w:val="40"/>
          <w:lang w:eastAsia="fr-FR"/>
        </w:rPr>
      </w:pPr>
      <w:r>
        <w:t>La création, l’exploitation, l’entretien et l’aménagement d’ouvrages hydrauliques (clapets automatiques ou semi – automatiques, vannages publics)</w:t>
      </w:r>
      <w:r w:rsidR="00B93754">
        <w:t xml:space="preserve"> </w:t>
      </w:r>
    </w:p>
    <w:p w14:paraId="21F61A56" w14:textId="77777777" w:rsidR="000963CC" w:rsidRPr="00895CB4" w:rsidRDefault="000963CC" w:rsidP="00895CB4">
      <w:pPr>
        <w:suppressAutoHyphens w:val="0"/>
        <w:spacing w:before="160" w:after="120"/>
        <w:rPr>
          <w:rFonts w:eastAsia="Times New Roman"/>
          <w:b/>
          <w:smallCaps/>
          <w:spacing w:val="40"/>
          <w:lang w:eastAsia="fr-FR"/>
        </w:rPr>
      </w:pPr>
    </w:p>
    <w:p w14:paraId="6F1514C0" w14:textId="51AB1A12" w:rsidR="0034374F" w:rsidRPr="000D7A5A" w:rsidRDefault="0034374F" w:rsidP="004F689A">
      <w:pPr>
        <w:pBdr>
          <w:bottom w:val="single" w:sz="4" w:space="1" w:color="auto"/>
        </w:pBdr>
        <w:outlineLvl w:val="0"/>
        <w:rPr>
          <w:rFonts w:eastAsia="Times New Roman"/>
          <w:b/>
          <w:smallCaps/>
          <w:color w:val="1F497D" w:themeColor="text2"/>
          <w:spacing w:val="40"/>
          <w:lang w:eastAsia="fr-FR"/>
        </w:rPr>
      </w:pPr>
      <w:bookmarkStart w:id="50" w:name="_Toc506284143"/>
      <w:r w:rsidRPr="000D7A5A">
        <w:rPr>
          <w:rFonts w:eastAsia="Times New Roman"/>
          <w:b/>
          <w:smallCaps/>
          <w:color w:val="1F497D" w:themeColor="text2"/>
          <w:spacing w:val="40"/>
          <w:lang w:eastAsia="fr-FR"/>
        </w:rPr>
        <w:t>Chapitre II. Administration du syndicat</w:t>
      </w:r>
      <w:bookmarkEnd w:id="50"/>
    </w:p>
    <w:p w14:paraId="16CA0BC1" w14:textId="07E9B5DD" w:rsidR="0034374F" w:rsidRPr="000D7A5A" w:rsidRDefault="0034374F" w:rsidP="004F689A">
      <w:pPr>
        <w:spacing w:before="160" w:after="0"/>
        <w:outlineLvl w:val="1"/>
        <w:rPr>
          <w:rFonts w:eastAsia="Times New Roman"/>
          <w:b/>
          <w:smallCaps/>
          <w:color w:val="1F497D" w:themeColor="text2"/>
          <w:spacing w:val="-6"/>
        </w:rPr>
      </w:pPr>
      <w:bookmarkStart w:id="51" w:name="_Toc506284144"/>
      <w:r w:rsidRPr="000D7A5A">
        <w:rPr>
          <w:rFonts w:eastAsia="Times New Roman"/>
          <w:b/>
          <w:smallCaps/>
          <w:color w:val="1F497D" w:themeColor="text2"/>
          <w:spacing w:val="-6"/>
        </w:rPr>
        <w:t>Article 4. Comité syndical</w:t>
      </w:r>
      <w:bookmarkEnd w:id="51"/>
    </w:p>
    <w:p w14:paraId="6031A448" w14:textId="0D26E634" w:rsidR="0034374F" w:rsidRPr="004072D5" w:rsidRDefault="0034374F" w:rsidP="0036208D">
      <w:pPr>
        <w:pStyle w:val="Titre2"/>
        <w:numPr>
          <w:ilvl w:val="0"/>
          <w:numId w:val="0"/>
        </w:numPr>
        <w:ind w:left="576"/>
      </w:pPr>
      <w:bookmarkStart w:id="52" w:name="_Toc506284145"/>
      <w:bookmarkStart w:id="53" w:name="_Toc509304541"/>
      <w:r w:rsidRPr="00CE72EA">
        <w:t>4-1. Composition du comité syndical</w:t>
      </w:r>
      <w:bookmarkEnd w:id="52"/>
      <w:bookmarkEnd w:id="53"/>
      <w:r w:rsidRPr="00CE72EA">
        <w:t xml:space="preserve"> </w:t>
      </w:r>
    </w:p>
    <w:p w14:paraId="6B784EB2" w14:textId="77777777" w:rsidR="0034374F" w:rsidRPr="00F23D9E" w:rsidRDefault="0034374F" w:rsidP="004F689A">
      <w:pPr>
        <w:rPr>
          <w:rFonts w:eastAsia="Times New Roman"/>
          <w:color w:val="000000"/>
          <w:spacing w:val="-6"/>
        </w:rPr>
      </w:pPr>
      <w:r>
        <w:rPr>
          <w:rFonts w:eastAsia="Times New Roman"/>
          <w:color w:val="000000"/>
          <w:spacing w:val="-6"/>
        </w:rPr>
        <w:t xml:space="preserve">Le comité syndicat est </w:t>
      </w:r>
      <w:r w:rsidRPr="00F23D9E">
        <w:rPr>
          <w:rFonts w:eastAsia="Times New Roman"/>
          <w:color w:val="000000"/>
          <w:spacing w:val="-6"/>
        </w:rPr>
        <w:t>composé de 30 représentants :</w:t>
      </w:r>
    </w:p>
    <w:p w14:paraId="016FFC21" w14:textId="77777777" w:rsidR="0034374F" w:rsidRPr="003E6F44" w:rsidRDefault="0034374F" w:rsidP="006D33FC">
      <w:pPr>
        <w:pStyle w:val="Paragraphedeliste"/>
        <w:numPr>
          <w:ilvl w:val="0"/>
          <w:numId w:val="15"/>
        </w:numPr>
        <w:suppressAutoHyphens w:val="0"/>
        <w:spacing w:before="160" w:after="120"/>
        <w:ind w:left="714" w:hanging="357"/>
        <w:contextualSpacing w:val="0"/>
        <w:rPr>
          <w:rFonts w:eastAsia="Times New Roman"/>
          <w:color w:val="000000"/>
          <w:spacing w:val="-6"/>
        </w:rPr>
      </w:pPr>
      <w:r w:rsidRPr="003E6F44">
        <w:rPr>
          <w:rFonts w:eastAsia="Times New Roman"/>
          <w:color w:val="000000"/>
          <w:spacing w:val="-6"/>
        </w:rPr>
        <w:t xml:space="preserve">1 (un) représentant </w:t>
      </w:r>
      <w:r>
        <w:rPr>
          <w:rFonts w:eastAsia="Times New Roman"/>
          <w:color w:val="000000"/>
          <w:spacing w:val="-6"/>
        </w:rPr>
        <w:t xml:space="preserve">de </w:t>
      </w:r>
      <w:r w:rsidRPr="003E6F44">
        <w:rPr>
          <w:rFonts w:eastAsia="Times New Roman"/>
          <w:color w:val="000000"/>
          <w:spacing w:val="-6"/>
        </w:rPr>
        <w:t>la communauté d’agglomération du Grand Chalon</w:t>
      </w:r>
      <w:r>
        <w:rPr>
          <w:rFonts w:eastAsia="Times New Roman"/>
          <w:color w:val="000000"/>
          <w:spacing w:val="-6"/>
        </w:rPr>
        <w:t xml:space="preserve"> </w:t>
      </w:r>
      <w:r w:rsidRPr="003E6F44">
        <w:rPr>
          <w:rFonts w:eastAsia="Times New Roman"/>
          <w:color w:val="000000"/>
          <w:spacing w:val="-6"/>
        </w:rPr>
        <w:t>;</w:t>
      </w:r>
    </w:p>
    <w:p w14:paraId="40281C09" w14:textId="77777777" w:rsidR="0034374F" w:rsidRPr="00F23D9E" w:rsidRDefault="0034374F" w:rsidP="006D33FC">
      <w:pPr>
        <w:pStyle w:val="Paragraphedeliste"/>
        <w:numPr>
          <w:ilvl w:val="0"/>
          <w:numId w:val="15"/>
        </w:numPr>
        <w:suppressAutoHyphens w:val="0"/>
        <w:spacing w:before="160" w:after="120"/>
        <w:ind w:left="714" w:hanging="357"/>
        <w:contextualSpacing w:val="0"/>
        <w:rPr>
          <w:rFonts w:eastAsia="Times New Roman"/>
          <w:color w:val="000000"/>
          <w:spacing w:val="-6"/>
        </w:rPr>
      </w:pPr>
      <w:r w:rsidRPr="00F23D9E">
        <w:rPr>
          <w:rFonts w:eastAsia="Times New Roman"/>
          <w:color w:val="000000"/>
          <w:spacing w:val="-6"/>
        </w:rPr>
        <w:t>14 (quatorze) représentants</w:t>
      </w:r>
      <w:r>
        <w:rPr>
          <w:rFonts w:eastAsia="Times New Roman"/>
          <w:color w:val="000000"/>
          <w:spacing w:val="-6"/>
        </w:rPr>
        <w:t xml:space="preserve"> de</w:t>
      </w:r>
      <w:r w:rsidRPr="00F23D9E">
        <w:rPr>
          <w:rFonts w:eastAsia="Times New Roman"/>
          <w:color w:val="000000"/>
          <w:spacing w:val="-6"/>
        </w:rPr>
        <w:t xml:space="preserve"> la communauté de communes du Clunisois ;</w:t>
      </w:r>
    </w:p>
    <w:p w14:paraId="5DC858E4" w14:textId="77777777" w:rsidR="0034374F" w:rsidRPr="00F23D9E" w:rsidRDefault="0034374F" w:rsidP="006D33FC">
      <w:pPr>
        <w:pStyle w:val="Paragraphedeliste"/>
        <w:numPr>
          <w:ilvl w:val="0"/>
          <w:numId w:val="15"/>
        </w:numPr>
        <w:suppressAutoHyphens w:val="0"/>
        <w:spacing w:before="160" w:after="120"/>
        <w:ind w:left="714" w:hanging="357"/>
        <w:contextualSpacing w:val="0"/>
        <w:rPr>
          <w:rFonts w:eastAsia="Times New Roman"/>
          <w:color w:val="000000"/>
          <w:spacing w:val="-6"/>
        </w:rPr>
      </w:pPr>
      <w:r w:rsidRPr="00F23D9E">
        <w:rPr>
          <w:rFonts w:eastAsia="Times New Roman"/>
          <w:color w:val="000000"/>
          <w:spacing w:val="-6"/>
        </w:rPr>
        <w:t xml:space="preserve">8 (huit) représentants </w:t>
      </w:r>
      <w:r>
        <w:rPr>
          <w:rFonts w:eastAsia="Times New Roman"/>
          <w:color w:val="000000"/>
          <w:spacing w:val="-6"/>
        </w:rPr>
        <w:t>de</w:t>
      </w:r>
      <w:r w:rsidRPr="00F23D9E">
        <w:rPr>
          <w:rFonts w:eastAsia="Times New Roman"/>
          <w:color w:val="000000"/>
          <w:spacing w:val="-6"/>
        </w:rPr>
        <w:t xml:space="preserve"> la communauté de communes Sud Côte Chalonnaise ;</w:t>
      </w:r>
    </w:p>
    <w:p w14:paraId="6A06FD0A" w14:textId="24978F69" w:rsidR="0034374F" w:rsidRPr="00F23D9E" w:rsidRDefault="0034374F" w:rsidP="006D33FC">
      <w:pPr>
        <w:pStyle w:val="Paragraphedeliste"/>
        <w:numPr>
          <w:ilvl w:val="0"/>
          <w:numId w:val="15"/>
        </w:numPr>
        <w:suppressAutoHyphens w:val="0"/>
        <w:spacing w:before="160" w:after="120"/>
        <w:ind w:left="714" w:hanging="357"/>
        <w:contextualSpacing w:val="0"/>
        <w:rPr>
          <w:rFonts w:eastAsia="Times New Roman"/>
          <w:color w:val="000000"/>
          <w:spacing w:val="-6"/>
        </w:rPr>
      </w:pPr>
      <w:r w:rsidRPr="00F23D9E">
        <w:rPr>
          <w:rFonts w:eastAsia="Times New Roman"/>
          <w:color w:val="000000"/>
          <w:spacing w:val="-6"/>
        </w:rPr>
        <w:t xml:space="preserve">7 (sept) représentants </w:t>
      </w:r>
      <w:r>
        <w:rPr>
          <w:rFonts w:eastAsia="Times New Roman"/>
          <w:color w:val="000000"/>
          <w:spacing w:val="-6"/>
        </w:rPr>
        <w:t xml:space="preserve">de </w:t>
      </w:r>
      <w:r w:rsidRPr="00F23D9E">
        <w:rPr>
          <w:rFonts w:eastAsia="Times New Roman"/>
          <w:color w:val="000000"/>
          <w:spacing w:val="-6"/>
        </w:rPr>
        <w:t>la communauté de communes Entre Saône et Grosne</w:t>
      </w:r>
      <w:r w:rsidR="004F689A">
        <w:rPr>
          <w:rFonts w:eastAsia="Times New Roman"/>
          <w:color w:val="000000"/>
          <w:spacing w:val="-6"/>
        </w:rPr>
        <w:t>.</w:t>
      </w:r>
      <w:r w:rsidRPr="00F23D9E">
        <w:rPr>
          <w:rFonts w:eastAsia="Times New Roman"/>
          <w:color w:val="000000"/>
          <w:spacing w:val="-6"/>
        </w:rPr>
        <w:t xml:space="preserve"> </w:t>
      </w:r>
    </w:p>
    <w:p w14:paraId="29265D26" w14:textId="77777777" w:rsidR="0034374F" w:rsidRDefault="0034374F" w:rsidP="004F689A">
      <w:pPr>
        <w:spacing w:before="160" w:after="0"/>
        <w:rPr>
          <w:rFonts w:eastAsia="Times New Roman"/>
          <w:spacing w:val="-6"/>
        </w:rPr>
      </w:pPr>
      <w:r w:rsidRPr="003E6F44">
        <w:rPr>
          <w:rFonts w:eastAsia="Times New Roman"/>
          <w:spacing w:val="-6"/>
        </w:rPr>
        <w:t xml:space="preserve">Ces délégués sont désignés par les membres dans les conditions fixées par le code général des collectivités territoriales. </w:t>
      </w:r>
    </w:p>
    <w:p w14:paraId="3FD03F97" w14:textId="65657786" w:rsidR="0034374F" w:rsidRDefault="0034374F" w:rsidP="004F689A">
      <w:pPr>
        <w:spacing w:before="160" w:after="0"/>
        <w:rPr>
          <w:rFonts w:eastAsia="Times New Roman"/>
          <w:spacing w:val="-6"/>
        </w:rPr>
      </w:pPr>
      <w:r>
        <w:rPr>
          <w:rFonts w:eastAsia="Times New Roman"/>
          <w:spacing w:val="-6"/>
        </w:rPr>
        <w:t>Il est désigné autant de suppléants que de représentants.</w:t>
      </w:r>
    </w:p>
    <w:p w14:paraId="00A73B5B" w14:textId="77777777" w:rsidR="004F689A" w:rsidRPr="003E6F44" w:rsidRDefault="004F689A" w:rsidP="004F689A">
      <w:pPr>
        <w:spacing w:before="160" w:after="0"/>
        <w:rPr>
          <w:rFonts w:eastAsia="Times New Roman"/>
          <w:spacing w:val="-6"/>
        </w:rPr>
      </w:pPr>
    </w:p>
    <w:p w14:paraId="332453F4" w14:textId="77777777" w:rsidR="0034374F" w:rsidRPr="004522FE" w:rsidRDefault="0034374F" w:rsidP="0036208D">
      <w:pPr>
        <w:pStyle w:val="Titre2"/>
        <w:numPr>
          <w:ilvl w:val="0"/>
          <w:numId w:val="0"/>
        </w:numPr>
        <w:ind w:left="576"/>
      </w:pPr>
      <w:bookmarkStart w:id="54" w:name="_Toc506284146"/>
      <w:bookmarkStart w:id="55" w:name="_Toc509304542"/>
      <w:r w:rsidRPr="004522FE">
        <w:t>4-2. Attributions du comité syndical</w:t>
      </w:r>
      <w:bookmarkEnd w:id="54"/>
      <w:bookmarkEnd w:id="55"/>
      <w:r w:rsidRPr="004522FE">
        <w:t xml:space="preserve"> </w:t>
      </w:r>
    </w:p>
    <w:p w14:paraId="13B59827" w14:textId="77777777" w:rsidR="0034374F" w:rsidRPr="004522FE" w:rsidRDefault="0034374F" w:rsidP="004F689A">
      <w:pPr>
        <w:rPr>
          <w:rFonts w:eastAsia="Times New Roman"/>
          <w:color w:val="000000"/>
          <w:spacing w:val="-6"/>
        </w:rPr>
      </w:pPr>
      <w:r w:rsidRPr="004522FE">
        <w:rPr>
          <w:rFonts w:eastAsia="Times New Roman"/>
          <w:color w:val="000000"/>
          <w:spacing w:val="-6"/>
        </w:rPr>
        <w:t xml:space="preserve">Le comité syndical règle, par ses délibérations, toutes les affaires de la compétence du syndicat. </w:t>
      </w:r>
    </w:p>
    <w:p w14:paraId="389AC1D9" w14:textId="77777777" w:rsidR="0034374F" w:rsidRPr="00F23D9E" w:rsidRDefault="0034374F" w:rsidP="004F689A">
      <w:pPr>
        <w:rPr>
          <w:rFonts w:eastAsia="Times New Roman"/>
          <w:color w:val="000000"/>
          <w:spacing w:val="-6"/>
        </w:rPr>
      </w:pPr>
      <w:r w:rsidRPr="00F23D9E">
        <w:rPr>
          <w:rFonts w:eastAsia="Times New Roman"/>
          <w:color w:val="000000"/>
          <w:spacing w:val="-6"/>
        </w:rPr>
        <w:t xml:space="preserve">Il valide les orientations générales du </w:t>
      </w:r>
      <w:r>
        <w:rPr>
          <w:rFonts w:eastAsia="Times New Roman"/>
          <w:color w:val="000000"/>
          <w:spacing w:val="-6"/>
        </w:rPr>
        <w:t>s</w:t>
      </w:r>
      <w:r w:rsidRPr="00F23D9E">
        <w:rPr>
          <w:rFonts w:eastAsia="Times New Roman"/>
          <w:color w:val="000000"/>
          <w:spacing w:val="-6"/>
        </w:rPr>
        <w:t xml:space="preserve">yndicat, son budget annuel et son compte administratif. </w:t>
      </w:r>
    </w:p>
    <w:p w14:paraId="240B65B8" w14:textId="77777777" w:rsidR="0034374F" w:rsidRPr="00F23D9E" w:rsidRDefault="0034374F" w:rsidP="004F689A">
      <w:pPr>
        <w:rPr>
          <w:rFonts w:eastAsia="Times New Roman"/>
          <w:color w:val="000000"/>
          <w:spacing w:val="-6"/>
        </w:rPr>
      </w:pPr>
      <w:r w:rsidRPr="00F23D9E">
        <w:rPr>
          <w:rFonts w:eastAsia="Times New Roman"/>
          <w:color w:val="000000"/>
          <w:spacing w:val="-6"/>
        </w:rPr>
        <w:lastRenderedPageBreak/>
        <w:t>Notamment, il délibère tous les ans sur le bilan des acquisitions et cessions opérées, qui est annexé au compte administratif, ainsi que sur toute cession d’immeubles ou de droits réels immobiliers et création d’emplois.</w:t>
      </w:r>
    </w:p>
    <w:p w14:paraId="644A0D0C" w14:textId="77777777" w:rsidR="0034374F" w:rsidRPr="00F23D9E" w:rsidRDefault="0034374F" w:rsidP="004F689A">
      <w:pPr>
        <w:rPr>
          <w:rFonts w:eastAsia="Times New Roman"/>
          <w:color w:val="000000"/>
          <w:spacing w:val="-6"/>
        </w:rPr>
      </w:pPr>
      <w:r w:rsidRPr="00F23D9E">
        <w:rPr>
          <w:rFonts w:eastAsia="Times New Roman"/>
          <w:color w:val="000000"/>
          <w:spacing w:val="-6"/>
        </w:rPr>
        <w:t>Il élit le bureau</w:t>
      </w:r>
      <w:r>
        <w:rPr>
          <w:rFonts w:eastAsia="Times New Roman"/>
          <w:color w:val="000000"/>
          <w:spacing w:val="-6"/>
        </w:rPr>
        <w:t>.</w:t>
      </w:r>
    </w:p>
    <w:p w14:paraId="07E370F6" w14:textId="77777777" w:rsidR="0034374F" w:rsidRPr="00F23D9E" w:rsidRDefault="0034374F" w:rsidP="004F689A">
      <w:pPr>
        <w:rPr>
          <w:rFonts w:eastAsia="Times New Roman"/>
          <w:color w:val="000000"/>
          <w:spacing w:val="-6"/>
        </w:rPr>
      </w:pPr>
      <w:r w:rsidRPr="00F23D9E">
        <w:rPr>
          <w:rFonts w:eastAsia="Times New Roman"/>
          <w:color w:val="000000"/>
          <w:spacing w:val="-6"/>
        </w:rPr>
        <w:t>Il fixe par délibération la liste des emplois dont la création est nécessaire au bon fonctionnement du syndicat.</w:t>
      </w:r>
    </w:p>
    <w:p w14:paraId="3B713A8D" w14:textId="77777777" w:rsidR="0034374F" w:rsidRPr="00F23D9E" w:rsidRDefault="0034374F" w:rsidP="004F689A">
      <w:pPr>
        <w:rPr>
          <w:rFonts w:eastAsia="Times New Roman"/>
          <w:color w:val="000000"/>
          <w:spacing w:val="-6"/>
        </w:rPr>
      </w:pPr>
      <w:r w:rsidRPr="00F23D9E">
        <w:rPr>
          <w:rFonts w:eastAsia="Times New Roman"/>
          <w:color w:val="000000"/>
          <w:spacing w:val="-6"/>
        </w:rPr>
        <w:t>Il donne son avis sur toute question dont il est saisi par un tiers et relevant de ses compétences.</w:t>
      </w:r>
    </w:p>
    <w:p w14:paraId="01DFFB02" w14:textId="77777777" w:rsidR="0034374F" w:rsidRPr="00F23D9E" w:rsidRDefault="0034374F" w:rsidP="004F689A">
      <w:pPr>
        <w:rPr>
          <w:rFonts w:eastAsia="Times New Roman"/>
          <w:color w:val="000000"/>
          <w:spacing w:val="-6"/>
        </w:rPr>
      </w:pPr>
      <w:r w:rsidRPr="00F23D9E">
        <w:rPr>
          <w:rFonts w:eastAsia="Times New Roman"/>
          <w:color w:val="000000"/>
          <w:spacing w:val="-6"/>
        </w:rPr>
        <w:t xml:space="preserve">Le comité syndical peut déléguer une partie de ses attributions au président et au bureau dans son ensemble, à l'exception : </w:t>
      </w:r>
    </w:p>
    <w:p w14:paraId="08AD2FA8" w14:textId="77777777" w:rsidR="0034374F" w:rsidRPr="00F23D9E" w:rsidRDefault="0034374F" w:rsidP="006D33FC">
      <w:pPr>
        <w:pStyle w:val="Paragraphedeliste"/>
        <w:numPr>
          <w:ilvl w:val="0"/>
          <w:numId w:val="16"/>
        </w:numPr>
        <w:suppressAutoHyphens w:val="0"/>
        <w:spacing w:before="160" w:after="120"/>
        <w:ind w:left="714" w:hanging="357"/>
        <w:contextualSpacing w:val="0"/>
        <w:rPr>
          <w:rFonts w:eastAsia="Times New Roman"/>
          <w:color w:val="000000"/>
          <w:spacing w:val="-6"/>
        </w:rPr>
      </w:pPr>
      <w:r>
        <w:rPr>
          <w:rFonts w:eastAsia="Times New Roman"/>
          <w:color w:val="000000"/>
          <w:spacing w:val="-6"/>
        </w:rPr>
        <w:t>D</w:t>
      </w:r>
      <w:r w:rsidRPr="00F23D9E">
        <w:rPr>
          <w:rFonts w:eastAsia="Times New Roman"/>
          <w:color w:val="000000"/>
          <w:spacing w:val="-6"/>
        </w:rPr>
        <w:t xml:space="preserve">u vote du budget, de l'institution et de la fixation des taux ou tarifs des taxes et redevances ; </w:t>
      </w:r>
    </w:p>
    <w:p w14:paraId="7709EEC9" w14:textId="77777777" w:rsidR="0034374F" w:rsidRPr="00F23D9E" w:rsidRDefault="0034374F" w:rsidP="006D33FC">
      <w:pPr>
        <w:pStyle w:val="Paragraphedeliste"/>
        <w:numPr>
          <w:ilvl w:val="0"/>
          <w:numId w:val="16"/>
        </w:numPr>
        <w:suppressAutoHyphens w:val="0"/>
        <w:spacing w:before="160" w:after="120"/>
        <w:ind w:left="714" w:hanging="357"/>
        <w:contextualSpacing w:val="0"/>
        <w:rPr>
          <w:rFonts w:eastAsia="Times New Roman"/>
          <w:color w:val="000000"/>
          <w:spacing w:val="-6"/>
        </w:rPr>
      </w:pPr>
      <w:r>
        <w:rPr>
          <w:rFonts w:eastAsia="Times New Roman"/>
          <w:color w:val="000000"/>
          <w:spacing w:val="-6"/>
        </w:rPr>
        <w:t>D</w:t>
      </w:r>
      <w:r w:rsidRPr="00F23D9E">
        <w:rPr>
          <w:rFonts w:eastAsia="Times New Roman"/>
          <w:color w:val="000000"/>
          <w:spacing w:val="-6"/>
        </w:rPr>
        <w:t>e l'approbation du compte administratif ;</w:t>
      </w:r>
    </w:p>
    <w:p w14:paraId="531A930A" w14:textId="77777777" w:rsidR="0034374F" w:rsidRPr="00F23D9E" w:rsidRDefault="0034374F" w:rsidP="006D33FC">
      <w:pPr>
        <w:pStyle w:val="Paragraphedeliste"/>
        <w:numPr>
          <w:ilvl w:val="0"/>
          <w:numId w:val="16"/>
        </w:numPr>
        <w:suppressAutoHyphens w:val="0"/>
        <w:spacing w:before="160" w:after="120"/>
        <w:ind w:left="714" w:hanging="357"/>
        <w:contextualSpacing w:val="0"/>
        <w:rPr>
          <w:rFonts w:eastAsia="Times New Roman"/>
          <w:color w:val="000000"/>
          <w:spacing w:val="-6"/>
        </w:rPr>
      </w:pPr>
      <w:r>
        <w:rPr>
          <w:rFonts w:eastAsia="Times New Roman"/>
          <w:color w:val="000000"/>
          <w:spacing w:val="-6"/>
        </w:rPr>
        <w:t>D</w:t>
      </w:r>
      <w:r w:rsidRPr="00F23D9E">
        <w:rPr>
          <w:rFonts w:eastAsia="Times New Roman"/>
          <w:color w:val="000000"/>
          <w:spacing w:val="-6"/>
        </w:rPr>
        <w:t xml:space="preserve">es dispositions relatives aux conditions initiales de composition, de fonctionnement et de durée du </w:t>
      </w:r>
      <w:r>
        <w:rPr>
          <w:rFonts w:eastAsia="Times New Roman"/>
          <w:color w:val="000000"/>
          <w:spacing w:val="-6"/>
        </w:rPr>
        <w:t>s</w:t>
      </w:r>
      <w:r w:rsidRPr="00F23D9E">
        <w:rPr>
          <w:rFonts w:eastAsia="Times New Roman"/>
          <w:color w:val="000000"/>
          <w:spacing w:val="-6"/>
        </w:rPr>
        <w:t xml:space="preserve">yndicat ; </w:t>
      </w:r>
    </w:p>
    <w:p w14:paraId="3D87C545" w14:textId="77777777" w:rsidR="0034374F" w:rsidRPr="00F23D9E" w:rsidRDefault="0034374F" w:rsidP="006D33FC">
      <w:pPr>
        <w:pStyle w:val="Paragraphedeliste"/>
        <w:numPr>
          <w:ilvl w:val="0"/>
          <w:numId w:val="16"/>
        </w:numPr>
        <w:suppressAutoHyphens w:val="0"/>
        <w:spacing w:before="160" w:after="120"/>
        <w:ind w:left="714" w:hanging="357"/>
        <w:contextualSpacing w:val="0"/>
        <w:rPr>
          <w:rFonts w:eastAsia="Times New Roman"/>
          <w:color w:val="000000"/>
          <w:spacing w:val="-6"/>
        </w:rPr>
      </w:pPr>
      <w:r>
        <w:rPr>
          <w:rFonts w:eastAsia="Times New Roman"/>
          <w:color w:val="000000"/>
          <w:spacing w:val="-6"/>
        </w:rPr>
        <w:t>D</w:t>
      </w:r>
      <w:r w:rsidRPr="00F23D9E">
        <w:rPr>
          <w:rFonts w:eastAsia="Times New Roman"/>
          <w:color w:val="000000"/>
          <w:spacing w:val="-6"/>
        </w:rPr>
        <w:t xml:space="preserve">e l'adhésion du </w:t>
      </w:r>
      <w:r>
        <w:rPr>
          <w:rFonts w:eastAsia="Times New Roman"/>
          <w:color w:val="000000"/>
          <w:spacing w:val="-6"/>
        </w:rPr>
        <w:t>s</w:t>
      </w:r>
      <w:r w:rsidRPr="00F23D9E">
        <w:rPr>
          <w:rFonts w:eastAsia="Times New Roman"/>
          <w:color w:val="000000"/>
          <w:spacing w:val="-6"/>
        </w:rPr>
        <w:t xml:space="preserve">yndicat à un établissement public ; </w:t>
      </w:r>
    </w:p>
    <w:p w14:paraId="1CA7AB5B" w14:textId="7BAC1411" w:rsidR="0034374F" w:rsidRDefault="0034374F" w:rsidP="006D33FC">
      <w:pPr>
        <w:pStyle w:val="Paragraphedeliste"/>
        <w:numPr>
          <w:ilvl w:val="0"/>
          <w:numId w:val="16"/>
        </w:numPr>
        <w:suppressAutoHyphens w:val="0"/>
        <w:spacing w:before="160" w:after="120"/>
        <w:ind w:left="714" w:hanging="357"/>
        <w:contextualSpacing w:val="0"/>
        <w:rPr>
          <w:rFonts w:eastAsia="Times New Roman"/>
          <w:color w:val="000000"/>
          <w:spacing w:val="-6"/>
        </w:rPr>
      </w:pPr>
      <w:r>
        <w:rPr>
          <w:rFonts w:eastAsia="Times New Roman"/>
          <w:color w:val="000000"/>
          <w:spacing w:val="-6"/>
        </w:rPr>
        <w:t>D</w:t>
      </w:r>
      <w:r w:rsidRPr="00F23D9E">
        <w:rPr>
          <w:rFonts w:eastAsia="Times New Roman"/>
          <w:color w:val="000000"/>
          <w:spacing w:val="-6"/>
        </w:rPr>
        <w:t>e l’inscription des dépenses obligatoires.</w:t>
      </w:r>
    </w:p>
    <w:p w14:paraId="138AB901" w14:textId="77777777" w:rsidR="000D7A5A" w:rsidRDefault="000D7A5A" w:rsidP="000D7A5A">
      <w:pPr>
        <w:pStyle w:val="Paragraphedeliste"/>
        <w:suppressAutoHyphens w:val="0"/>
        <w:spacing w:before="160" w:after="120"/>
        <w:ind w:left="714"/>
        <w:contextualSpacing w:val="0"/>
        <w:rPr>
          <w:rFonts w:eastAsia="Times New Roman"/>
          <w:color w:val="000000"/>
          <w:spacing w:val="-6"/>
        </w:rPr>
      </w:pPr>
    </w:p>
    <w:p w14:paraId="466EF819" w14:textId="7FB63673" w:rsidR="0034374F" w:rsidRPr="00CE72EA" w:rsidRDefault="0034374F" w:rsidP="0036208D">
      <w:pPr>
        <w:pStyle w:val="Titre2"/>
        <w:numPr>
          <w:ilvl w:val="0"/>
          <w:numId w:val="0"/>
        </w:numPr>
        <w:ind w:left="576"/>
      </w:pPr>
      <w:bookmarkStart w:id="56" w:name="_Toc506284147"/>
      <w:bookmarkStart w:id="57" w:name="_Toc509304543"/>
      <w:r w:rsidRPr="00CE72EA">
        <w:t>4-3. Fonctionnement du comité syndical</w:t>
      </w:r>
      <w:bookmarkEnd w:id="56"/>
      <w:bookmarkEnd w:id="57"/>
      <w:r w:rsidRPr="00CE72EA">
        <w:t xml:space="preserve"> </w:t>
      </w:r>
    </w:p>
    <w:p w14:paraId="2A30BB0A" w14:textId="41EE8979" w:rsidR="0034374F" w:rsidRPr="004522FE" w:rsidRDefault="0034374F" w:rsidP="000D7A5A">
      <w:pPr>
        <w:pStyle w:val="Titre3"/>
        <w:numPr>
          <w:ilvl w:val="0"/>
          <w:numId w:val="0"/>
        </w:numPr>
        <w:ind w:left="720"/>
      </w:pPr>
      <w:bookmarkStart w:id="58" w:name="_Toc506284148"/>
      <w:r w:rsidRPr="00112925">
        <w:t>4-3-1.</w:t>
      </w:r>
      <w:r w:rsidRPr="004522FE">
        <w:t xml:space="preserve"> Périodicité des réunions du comité syndical et modalités de convocation</w:t>
      </w:r>
      <w:bookmarkEnd w:id="58"/>
      <w:r w:rsidRPr="004522FE">
        <w:t xml:space="preserve"> </w:t>
      </w:r>
    </w:p>
    <w:p w14:paraId="2A842DF3" w14:textId="77777777" w:rsidR="0034374F" w:rsidRPr="004522FE" w:rsidRDefault="0034374F" w:rsidP="004F689A">
      <w:pPr>
        <w:spacing w:before="160" w:after="0"/>
        <w:rPr>
          <w:rFonts w:eastAsia="Times New Roman"/>
          <w:spacing w:val="-6"/>
        </w:rPr>
      </w:pPr>
      <w:r w:rsidRPr="004522FE">
        <w:rPr>
          <w:rFonts w:eastAsia="Times New Roman"/>
          <w:spacing w:val="-6"/>
        </w:rPr>
        <w:t xml:space="preserve">Le comité syndical se réunit au moins une fois par semestre, sur convocation de son président. </w:t>
      </w:r>
    </w:p>
    <w:p w14:paraId="2BE38969" w14:textId="77777777" w:rsidR="0034374F" w:rsidRPr="00F23D9E" w:rsidRDefault="0034374F" w:rsidP="004F689A">
      <w:pPr>
        <w:rPr>
          <w:rFonts w:eastAsia="Times New Roman"/>
          <w:color w:val="000000"/>
          <w:spacing w:val="-6"/>
        </w:rPr>
      </w:pPr>
      <w:r w:rsidRPr="00F23D9E">
        <w:rPr>
          <w:rFonts w:eastAsia="Times New Roman"/>
          <w:color w:val="000000"/>
          <w:spacing w:val="-6"/>
        </w:rPr>
        <w:t xml:space="preserve">Le comité syndical se réunit également à la demande du tiers au moins ou lorsque la demande motivée lui en est faite par le préfet, et ce dans un délai maximal de trente jours </w:t>
      </w:r>
    </w:p>
    <w:p w14:paraId="531B5B95" w14:textId="77777777" w:rsidR="0034374F" w:rsidRDefault="0034374F" w:rsidP="004F689A">
      <w:pPr>
        <w:rPr>
          <w:rFonts w:eastAsia="Times New Roman"/>
          <w:color w:val="000000"/>
          <w:spacing w:val="-6"/>
        </w:rPr>
      </w:pPr>
      <w:r w:rsidRPr="00F23D9E">
        <w:rPr>
          <w:rFonts w:eastAsia="Times New Roman"/>
          <w:color w:val="000000"/>
          <w:spacing w:val="-6"/>
        </w:rPr>
        <w:t xml:space="preserve">Les convocations sont adressées à chaque membre du comité syndical au moins cinq jours avant la date de la réunion du comité syndical. </w:t>
      </w:r>
    </w:p>
    <w:p w14:paraId="5B95462F" w14:textId="652FD9A7" w:rsidR="0034374F" w:rsidRDefault="0034374F" w:rsidP="004F689A">
      <w:pPr>
        <w:rPr>
          <w:rFonts w:eastAsia="Times New Roman"/>
          <w:color w:val="000000"/>
          <w:spacing w:val="-6"/>
        </w:rPr>
      </w:pPr>
      <w:r w:rsidRPr="00F23D9E">
        <w:rPr>
          <w:rFonts w:eastAsia="Times New Roman"/>
          <w:color w:val="000000"/>
          <w:spacing w:val="-6"/>
        </w:rPr>
        <w:t xml:space="preserve">En cas d'urgence, le délai peut être réduit par le président, sans pouvoir toutefois être inférieur à un jour. Dans ce cas, le président en rend compte dès l'ouverture de la séance du comité syndical, qui se prononce définitivement sur l'urgence et peut décider le renvoi de la discussion pour tout ou partie à l’ordre du jour d’une séance ultérieure. </w:t>
      </w:r>
    </w:p>
    <w:p w14:paraId="77BDBF65" w14:textId="77777777" w:rsidR="000D7A5A" w:rsidRDefault="000D7A5A" w:rsidP="004F689A">
      <w:pPr>
        <w:rPr>
          <w:rFonts w:eastAsia="Times New Roman"/>
          <w:color w:val="000000"/>
          <w:spacing w:val="-6"/>
        </w:rPr>
      </w:pPr>
    </w:p>
    <w:p w14:paraId="08B257DD" w14:textId="6B915099" w:rsidR="0034374F" w:rsidRPr="003E6F44" w:rsidRDefault="0034374F" w:rsidP="000D7A5A">
      <w:pPr>
        <w:pStyle w:val="Titre3"/>
        <w:numPr>
          <w:ilvl w:val="0"/>
          <w:numId w:val="0"/>
        </w:numPr>
        <w:ind w:left="720"/>
      </w:pPr>
      <w:bookmarkStart w:id="59" w:name="_Toc506284149"/>
      <w:r w:rsidRPr="00112925">
        <w:t>4-3-2.</w:t>
      </w:r>
      <w:r w:rsidRPr="003E6F44">
        <w:t xml:space="preserve"> Quorum</w:t>
      </w:r>
      <w:bookmarkEnd w:id="59"/>
      <w:r w:rsidRPr="003E6F44">
        <w:t xml:space="preserve"> </w:t>
      </w:r>
    </w:p>
    <w:p w14:paraId="3CE16425" w14:textId="77777777" w:rsidR="0034374F" w:rsidRDefault="0034374F" w:rsidP="004F689A">
      <w:pPr>
        <w:rPr>
          <w:rFonts w:eastAsia="Times New Roman"/>
          <w:color w:val="000000"/>
          <w:spacing w:val="-6"/>
        </w:rPr>
      </w:pPr>
      <w:r w:rsidRPr="00F23D9E">
        <w:rPr>
          <w:rFonts w:eastAsia="Times New Roman"/>
          <w:color w:val="000000"/>
          <w:spacing w:val="-6"/>
        </w:rPr>
        <w:t>Le comité syndical ne peut statuer valablement que lorsque la majorité de ses membres est présente</w:t>
      </w:r>
      <w:r>
        <w:rPr>
          <w:rFonts w:eastAsia="Times New Roman"/>
          <w:color w:val="000000"/>
          <w:spacing w:val="-6"/>
        </w:rPr>
        <w:t xml:space="preserve"> (représentant ou suppléant).</w:t>
      </w:r>
    </w:p>
    <w:p w14:paraId="2DCBB563" w14:textId="77777777" w:rsidR="0034374F" w:rsidRPr="00F23D9E" w:rsidRDefault="0034374F" w:rsidP="004F689A">
      <w:pPr>
        <w:rPr>
          <w:rFonts w:eastAsia="Times New Roman"/>
          <w:color w:val="000000"/>
          <w:spacing w:val="-6"/>
        </w:rPr>
      </w:pPr>
      <w:r w:rsidRPr="00F23D9E">
        <w:rPr>
          <w:rFonts w:eastAsia="Times New Roman"/>
          <w:color w:val="000000"/>
          <w:spacing w:val="-6"/>
        </w:rPr>
        <w:t xml:space="preserve">Dans le cas contraire, le </w:t>
      </w:r>
      <w:r>
        <w:rPr>
          <w:rFonts w:eastAsia="Times New Roman"/>
          <w:color w:val="000000"/>
          <w:spacing w:val="-6"/>
        </w:rPr>
        <w:t>p</w:t>
      </w:r>
      <w:r w:rsidRPr="00F23D9E">
        <w:rPr>
          <w:rFonts w:eastAsia="Times New Roman"/>
          <w:color w:val="000000"/>
          <w:spacing w:val="-6"/>
        </w:rPr>
        <w:t>résident convoque de nouveau le comité syndical avec le même ordre du jour à trois jours d’intervalle au moins, et ce dernier peut alors délibérer lors de cette seconde séance quel que soit le nombre de délégués présents.</w:t>
      </w:r>
    </w:p>
    <w:p w14:paraId="70FDAC17" w14:textId="77777777" w:rsidR="0034374F" w:rsidRPr="00F23D9E" w:rsidRDefault="0034374F" w:rsidP="004F689A">
      <w:pPr>
        <w:rPr>
          <w:rFonts w:eastAsia="Times New Roman"/>
          <w:color w:val="000000"/>
          <w:spacing w:val="-6"/>
        </w:rPr>
      </w:pPr>
      <w:r w:rsidRPr="00F23D9E">
        <w:rPr>
          <w:rFonts w:eastAsia="Times New Roman"/>
          <w:color w:val="000000"/>
          <w:spacing w:val="-6"/>
        </w:rPr>
        <w:t xml:space="preserve">Les délibérations du comité syndical sont adoptées à la majorité absolue des suffrages exprimés y compris les votes par procuration. </w:t>
      </w:r>
    </w:p>
    <w:p w14:paraId="4EBFCF89" w14:textId="77777777" w:rsidR="0034374F" w:rsidRPr="00F23D9E" w:rsidRDefault="0034374F" w:rsidP="004F689A">
      <w:pPr>
        <w:rPr>
          <w:rFonts w:eastAsia="Times New Roman"/>
          <w:color w:val="000000"/>
          <w:spacing w:val="-6"/>
        </w:rPr>
      </w:pPr>
      <w:r w:rsidRPr="00F23D9E">
        <w:rPr>
          <w:rFonts w:eastAsia="Times New Roman"/>
          <w:color w:val="000000"/>
          <w:spacing w:val="-6"/>
        </w:rPr>
        <w:t xml:space="preserve">Pour le calcul de la majorité, il n’est tenu compte ni des absents, ni des votes blancs ou nuls. </w:t>
      </w:r>
    </w:p>
    <w:p w14:paraId="2F89AB3D" w14:textId="77777777" w:rsidR="0034374F" w:rsidRPr="00F23D9E" w:rsidRDefault="0034374F" w:rsidP="004F689A">
      <w:pPr>
        <w:rPr>
          <w:rFonts w:eastAsia="Times New Roman"/>
          <w:color w:val="000000"/>
          <w:spacing w:val="-6"/>
        </w:rPr>
      </w:pPr>
      <w:r w:rsidRPr="00F23D9E">
        <w:rPr>
          <w:rFonts w:eastAsia="Times New Roman"/>
          <w:color w:val="000000"/>
          <w:spacing w:val="-6"/>
        </w:rPr>
        <w:t>Les votes interviennent à main levée, à moins qu'un texte législatif ou réglementaire n'en dispose autrement. A la demande d'un tiers des délégués, les votes ont lieu à bulletin secret.</w:t>
      </w:r>
    </w:p>
    <w:p w14:paraId="4F7B0F49" w14:textId="77777777" w:rsidR="0034374F" w:rsidRPr="00F23D9E" w:rsidRDefault="0034374F" w:rsidP="004F689A">
      <w:pPr>
        <w:rPr>
          <w:rFonts w:eastAsia="Times New Roman"/>
          <w:color w:val="000000"/>
          <w:spacing w:val="-6"/>
        </w:rPr>
      </w:pPr>
      <w:r w:rsidRPr="00F23D9E">
        <w:rPr>
          <w:rFonts w:eastAsia="Times New Roman"/>
          <w:color w:val="000000"/>
          <w:spacing w:val="-6"/>
        </w:rPr>
        <w:t xml:space="preserve">Si aucune opposition n’est exprimée au projet de délibération, le </w:t>
      </w:r>
      <w:r>
        <w:rPr>
          <w:rFonts w:eastAsia="Times New Roman"/>
          <w:color w:val="000000"/>
          <w:spacing w:val="-6"/>
        </w:rPr>
        <w:t>p</w:t>
      </w:r>
      <w:r w:rsidRPr="00F23D9E">
        <w:rPr>
          <w:rFonts w:eastAsia="Times New Roman"/>
          <w:color w:val="000000"/>
          <w:spacing w:val="-6"/>
        </w:rPr>
        <w:t>résident constate que la décision est adoptée à l’unanimité.</w:t>
      </w:r>
    </w:p>
    <w:p w14:paraId="3F065257" w14:textId="77777777" w:rsidR="0034374F" w:rsidRPr="00F23D9E" w:rsidRDefault="0034374F" w:rsidP="004F689A">
      <w:pPr>
        <w:rPr>
          <w:rFonts w:eastAsia="Times New Roman"/>
          <w:color w:val="000000"/>
          <w:spacing w:val="-6"/>
        </w:rPr>
      </w:pPr>
      <w:r w:rsidRPr="00F23D9E">
        <w:rPr>
          <w:rFonts w:eastAsia="Times New Roman"/>
          <w:color w:val="000000"/>
          <w:spacing w:val="-6"/>
        </w:rPr>
        <w:t>En cas de partage, sauf dans le cas de vote à scrutin secret, la voix du Président est prépondérante.</w:t>
      </w:r>
    </w:p>
    <w:p w14:paraId="70919FE1" w14:textId="77777777" w:rsidR="0034374F" w:rsidRPr="00F23D9E" w:rsidRDefault="0034374F" w:rsidP="004F689A">
      <w:pPr>
        <w:rPr>
          <w:rFonts w:eastAsia="Times New Roman"/>
          <w:color w:val="000000"/>
          <w:spacing w:val="-6"/>
        </w:rPr>
      </w:pPr>
      <w:r w:rsidRPr="00F23D9E">
        <w:rPr>
          <w:rFonts w:eastAsia="Times New Roman"/>
          <w:color w:val="000000"/>
          <w:spacing w:val="-6"/>
        </w:rPr>
        <w:lastRenderedPageBreak/>
        <w:t xml:space="preserve">Le comité syndical statue au vu de rapports du président correspondant aux questions inscrites à l'ordre du jour. </w:t>
      </w:r>
    </w:p>
    <w:p w14:paraId="508AD9FF" w14:textId="2720D391" w:rsidR="0034374F" w:rsidRDefault="0034374F" w:rsidP="004F689A">
      <w:pPr>
        <w:rPr>
          <w:rFonts w:eastAsia="Times New Roman"/>
          <w:color w:val="000000"/>
          <w:spacing w:val="-6"/>
        </w:rPr>
      </w:pPr>
      <w:r w:rsidRPr="00F23D9E">
        <w:rPr>
          <w:rFonts w:eastAsia="Times New Roman"/>
          <w:color w:val="000000"/>
          <w:spacing w:val="-6"/>
        </w:rPr>
        <w:t>Les règles de fonctionnement du comité syndical sont précisées par le règlement intérieur ap</w:t>
      </w:r>
      <w:r w:rsidR="000963CC">
        <w:rPr>
          <w:rFonts w:eastAsia="Times New Roman"/>
          <w:color w:val="000000"/>
          <w:spacing w:val="-6"/>
        </w:rPr>
        <w:t xml:space="preserve">prouvé par le comité syndical. </w:t>
      </w:r>
    </w:p>
    <w:p w14:paraId="31611BF9" w14:textId="77777777" w:rsidR="000D7A5A" w:rsidRPr="00F23D9E" w:rsidRDefault="000D7A5A" w:rsidP="004F689A">
      <w:pPr>
        <w:rPr>
          <w:rFonts w:eastAsia="Times New Roman"/>
          <w:color w:val="000000"/>
          <w:spacing w:val="-6"/>
        </w:rPr>
      </w:pPr>
    </w:p>
    <w:p w14:paraId="79D9EADE" w14:textId="77777777" w:rsidR="0034374F" w:rsidRPr="000D7A5A" w:rsidRDefault="0034374F" w:rsidP="004F689A">
      <w:pPr>
        <w:spacing w:before="160" w:after="0"/>
        <w:outlineLvl w:val="1"/>
        <w:rPr>
          <w:rFonts w:eastAsia="Times New Roman"/>
          <w:b/>
          <w:smallCaps/>
          <w:color w:val="1F497D" w:themeColor="text2"/>
          <w:spacing w:val="-6"/>
        </w:rPr>
      </w:pPr>
      <w:bookmarkStart w:id="60" w:name="_Toc506284150"/>
      <w:r w:rsidRPr="000D7A5A">
        <w:rPr>
          <w:rFonts w:eastAsia="Times New Roman"/>
          <w:b/>
          <w:smallCaps/>
          <w:color w:val="1F497D" w:themeColor="text2"/>
          <w:spacing w:val="-6"/>
        </w:rPr>
        <w:t>Article 5.  Bureau</w:t>
      </w:r>
      <w:bookmarkEnd w:id="60"/>
      <w:r w:rsidRPr="000D7A5A">
        <w:rPr>
          <w:rFonts w:eastAsia="Times New Roman"/>
          <w:b/>
          <w:smallCaps/>
          <w:color w:val="1F497D" w:themeColor="text2"/>
          <w:spacing w:val="-6"/>
        </w:rPr>
        <w:t xml:space="preserve"> </w:t>
      </w:r>
    </w:p>
    <w:p w14:paraId="381441AE" w14:textId="18499353" w:rsidR="0034374F" w:rsidRPr="00CE72EA" w:rsidRDefault="0034374F" w:rsidP="0036208D">
      <w:pPr>
        <w:pStyle w:val="Titre2"/>
        <w:numPr>
          <w:ilvl w:val="0"/>
          <w:numId w:val="0"/>
        </w:numPr>
        <w:ind w:left="576"/>
      </w:pPr>
      <w:bookmarkStart w:id="61" w:name="_Toc506284151"/>
      <w:bookmarkStart w:id="62" w:name="_Toc509304544"/>
      <w:r w:rsidRPr="00CE72EA">
        <w:t>5-1. Composition du bureau</w:t>
      </w:r>
      <w:bookmarkEnd w:id="61"/>
      <w:bookmarkEnd w:id="62"/>
      <w:r w:rsidRPr="00CE72EA">
        <w:t xml:space="preserve"> </w:t>
      </w:r>
    </w:p>
    <w:p w14:paraId="7C2893F0" w14:textId="77777777" w:rsidR="0034374F" w:rsidRPr="007D2343" w:rsidRDefault="0034374F" w:rsidP="004F689A">
      <w:r w:rsidRPr="00C2472A">
        <w:t xml:space="preserve">Le </w:t>
      </w:r>
      <w:r w:rsidRPr="007D2343">
        <w:t xml:space="preserve">comité syndical élit un bureau composé ainsi : </w:t>
      </w:r>
    </w:p>
    <w:p w14:paraId="3BC05553" w14:textId="77777777" w:rsidR="0034374F" w:rsidRPr="007D2343" w:rsidRDefault="0034374F" w:rsidP="006D33FC">
      <w:pPr>
        <w:pStyle w:val="Paragraphedeliste"/>
        <w:numPr>
          <w:ilvl w:val="0"/>
          <w:numId w:val="16"/>
        </w:numPr>
        <w:suppressAutoHyphens w:val="0"/>
        <w:spacing w:before="160" w:after="120"/>
        <w:ind w:left="714" w:hanging="357"/>
        <w:contextualSpacing w:val="0"/>
      </w:pPr>
      <w:r w:rsidRPr="007D2343">
        <w:t xml:space="preserve">Le président du syndicat mixte, </w:t>
      </w:r>
    </w:p>
    <w:p w14:paraId="5C9623CC" w14:textId="77777777" w:rsidR="0034374F" w:rsidRPr="007D2343" w:rsidRDefault="0034374F" w:rsidP="006D33FC">
      <w:pPr>
        <w:pStyle w:val="Paragraphedeliste"/>
        <w:numPr>
          <w:ilvl w:val="0"/>
          <w:numId w:val="16"/>
        </w:numPr>
        <w:suppressAutoHyphens w:val="0"/>
        <w:spacing w:before="160" w:after="120"/>
        <w:ind w:left="714" w:hanging="357"/>
        <w:contextualSpacing w:val="0"/>
      </w:pPr>
      <w:r w:rsidRPr="007D2343">
        <w:t>Des vice-présidents,</w:t>
      </w:r>
    </w:p>
    <w:p w14:paraId="06E8305D" w14:textId="281BB0A0" w:rsidR="0034374F" w:rsidRDefault="0034374F" w:rsidP="004F689A">
      <w:r w:rsidRPr="00C2472A">
        <w:t xml:space="preserve">Le président, les vice-présidents et les autres délégués composant le bureau sont élus par scrutin </w:t>
      </w:r>
      <w:r>
        <w:t>secret et</w:t>
      </w:r>
      <w:r w:rsidRPr="00C2472A">
        <w:t xml:space="preserve"> à la majorité absolue</w:t>
      </w:r>
      <w:r>
        <w:t xml:space="preserve"> parmi les membres du comité syndical. Si, après deux tours de scrutin, aucun candidat n'a obtenu la majorité absolue, il est procédé à un troisième tour de scrutin et l'élection a lieu à la majorité relative.</w:t>
      </w:r>
    </w:p>
    <w:p w14:paraId="4953C35D" w14:textId="77777777" w:rsidR="004F689A" w:rsidRPr="00C2472A" w:rsidRDefault="004F689A" w:rsidP="004F689A"/>
    <w:p w14:paraId="14941ECE" w14:textId="77777777" w:rsidR="0034374F" w:rsidRPr="00CE72EA" w:rsidRDefault="0034374F" w:rsidP="0036208D">
      <w:pPr>
        <w:pStyle w:val="Titre2"/>
        <w:numPr>
          <w:ilvl w:val="0"/>
          <w:numId w:val="0"/>
        </w:numPr>
        <w:ind w:left="576"/>
      </w:pPr>
      <w:bookmarkStart w:id="63" w:name="_Toc506284152"/>
      <w:bookmarkStart w:id="64" w:name="_Toc509304545"/>
      <w:r w:rsidRPr="00CE72EA">
        <w:t>5-2. Attributions du bureau et du président</w:t>
      </w:r>
      <w:bookmarkEnd w:id="63"/>
      <w:bookmarkEnd w:id="64"/>
    </w:p>
    <w:p w14:paraId="116E6F19" w14:textId="137C2931" w:rsidR="0034374F" w:rsidRPr="00375ADA" w:rsidRDefault="0034374F" w:rsidP="000D7A5A">
      <w:pPr>
        <w:pStyle w:val="Titre3"/>
        <w:numPr>
          <w:ilvl w:val="0"/>
          <w:numId w:val="0"/>
        </w:numPr>
        <w:ind w:left="720"/>
      </w:pPr>
      <w:bookmarkStart w:id="65" w:name="_Toc506284153"/>
      <w:r>
        <w:t>5-2-1. Le bureau</w:t>
      </w:r>
      <w:bookmarkEnd w:id="65"/>
      <w:r>
        <w:t xml:space="preserve"> </w:t>
      </w:r>
    </w:p>
    <w:p w14:paraId="54A8D6A4" w14:textId="2D7AAD70" w:rsidR="0034374F" w:rsidRDefault="0034374F" w:rsidP="004F689A">
      <w:pPr>
        <w:spacing w:before="160" w:after="0"/>
        <w:rPr>
          <w:rFonts w:eastAsia="Times New Roman"/>
          <w:color w:val="000000"/>
          <w:spacing w:val="-6"/>
        </w:rPr>
      </w:pPr>
      <w:r w:rsidRPr="0079767F">
        <w:rPr>
          <w:rFonts w:eastAsia="Times New Roman"/>
          <w:spacing w:val="-6"/>
        </w:rPr>
        <w:t xml:space="preserve">Sur délibération du comité syndical, il dispose de toute délégation, </w:t>
      </w:r>
      <w:r w:rsidRPr="0079767F">
        <w:rPr>
          <w:rFonts w:eastAsia="Times New Roman"/>
          <w:spacing w:val="-6"/>
          <w:w w:val="105"/>
        </w:rPr>
        <w:t xml:space="preserve">à </w:t>
      </w:r>
      <w:r w:rsidRPr="0079767F">
        <w:rPr>
          <w:rFonts w:eastAsia="Times New Roman"/>
          <w:color w:val="000000"/>
          <w:spacing w:val="-6"/>
        </w:rPr>
        <w:t xml:space="preserve">l'exception des exclusions prévues à l'article </w:t>
      </w:r>
      <w:r>
        <w:rPr>
          <w:rFonts w:eastAsia="Times New Roman"/>
          <w:color w:val="000000"/>
          <w:spacing w:val="-6"/>
        </w:rPr>
        <w:t>[4-2]</w:t>
      </w:r>
      <w:r w:rsidRPr="0079767F">
        <w:rPr>
          <w:rFonts w:eastAsia="Times New Roman"/>
          <w:color w:val="000000"/>
          <w:spacing w:val="-6"/>
        </w:rPr>
        <w:t xml:space="preserve"> des présents statuts.</w:t>
      </w:r>
    </w:p>
    <w:p w14:paraId="565C75AE" w14:textId="77777777" w:rsidR="004F689A" w:rsidRDefault="004F689A" w:rsidP="004F689A">
      <w:pPr>
        <w:spacing w:before="160" w:after="0"/>
        <w:rPr>
          <w:rFonts w:eastAsia="Times New Roman"/>
          <w:color w:val="000000"/>
          <w:spacing w:val="-6"/>
        </w:rPr>
      </w:pPr>
    </w:p>
    <w:p w14:paraId="4F998C39" w14:textId="77777777" w:rsidR="0034374F" w:rsidRPr="00375ADA" w:rsidRDefault="0034374F" w:rsidP="000D7A5A">
      <w:pPr>
        <w:pStyle w:val="Titre3"/>
        <w:numPr>
          <w:ilvl w:val="0"/>
          <w:numId w:val="0"/>
        </w:numPr>
        <w:ind w:left="720"/>
      </w:pPr>
      <w:bookmarkStart w:id="66" w:name="_Toc506284154"/>
      <w:r>
        <w:t xml:space="preserve">5-2-2. Le </w:t>
      </w:r>
      <w:r w:rsidRPr="00375ADA">
        <w:t>président</w:t>
      </w:r>
      <w:bookmarkEnd w:id="66"/>
      <w:r w:rsidRPr="00375ADA">
        <w:t xml:space="preserve"> </w:t>
      </w:r>
    </w:p>
    <w:p w14:paraId="50A53DB3" w14:textId="77777777" w:rsidR="0034374F" w:rsidRPr="00C2472A" w:rsidRDefault="0034374F" w:rsidP="004F689A">
      <w:r w:rsidRPr="00C2472A">
        <w:t>Le président est l'organe exécutif du Syndicat :</w:t>
      </w:r>
    </w:p>
    <w:p w14:paraId="6E3CD171" w14:textId="77777777" w:rsidR="0034374F" w:rsidRPr="00C2472A" w:rsidRDefault="0034374F" w:rsidP="006D33FC">
      <w:pPr>
        <w:pStyle w:val="Paragraphedeliste"/>
        <w:numPr>
          <w:ilvl w:val="0"/>
          <w:numId w:val="16"/>
        </w:numPr>
        <w:suppressAutoHyphens w:val="0"/>
        <w:spacing w:before="160" w:after="120"/>
        <w:ind w:left="714" w:hanging="357"/>
        <w:contextualSpacing w:val="0"/>
      </w:pPr>
      <w:r>
        <w:t>I</w:t>
      </w:r>
      <w:r w:rsidRPr="00C2472A">
        <w:t>l prépare et exécute les délibérations du comité syndical et du bureau ;</w:t>
      </w:r>
    </w:p>
    <w:p w14:paraId="2E3BDEF4" w14:textId="77777777" w:rsidR="0034374F" w:rsidRPr="00C2472A" w:rsidRDefault="0034374F" w:rsidP="006D33FC">
      <w:pPr>
        <w:pStyle w:val="Paragraphedeliste"/>
        <w:numPr>
          <w:ilvl w:val="0"/>
          <w:numId w:val="16"/>
        </w:numPr>
        <w:suppressAutoHyphens w:val="0"/>
        <w:spacing w:before="160" w:after="120"/>
        <w:ind w:left="714" w:hanging="357"/>
        <w:contextualSpacing w:val="0"/>
      </w:pPr>
      <w:r>
        <w:t>Il</w:t>
      </w:r>
      <w:r w:rsidRPr="00C2472A">
        <w:t xml:space="preserve"> est l'ordonnateur des dépenses, il prescrit l'exécution des recettes ;</w:t>
      </w:r>
    </w:p>
    <w:p w14:paraId="49E4F6B4" w14:textId="77777777" w:rsidR="0034374F" w:rsidRPr="00C2472A" w:rsidRDefault="0034374F" w:rsidP="006D33FC">
      <w:pPr>
        <w:pStyle w:val="Paragraphedeliste"/>
        <w:numPr>
          <w:ilvl w:val="0"/>
          <w:numId w:val="16"/>
        </w:numPr>
        <w:suppressAutoHyphens w:val="0"/>
        <w:spacing w:before="160" w:after="120"/>
        <w:ind w:left="714" w:hanging="357"/>
        <w:contextualSpacing w:val="0"/>
      </w:pPr>
      <w:r>
        <w:t>Il</w:t>
      </w:r>
      <w:r w:rsidRPr="00C2472A">
        <w:t xml:space="preserve"> gère le domaine, sous réserve des attributions du comité syndical ; </w:t>
      </w:r>
    </w:p>
    <w:p w14:paraId="6FD93CD7" w14:textId="77777777" w:rsidR="0034374F" w:rsidRPr="00C2472A" w:rsidRDefault="0034374F" w:rsidP="006D33FC">
      <w:pPr>
        <w:pStyle w:val="Paragraphedeliste"/>
        <w:numPr>
          <w:ilvl w:val="0"/>
          <w:numId w:val="16"/>
        </w:numPr>
        <w:suppressAutoHyphens w:val="0"/>
        <w:spacing w:before="160" w:after="120"/>
        <w:ind w:left="714" w:hanging="357"/>
        <w:contextualSpacing w:val="0"/>
      </w:pPr>
      <w:r>
        <w:t>Il</w:t>
      </w:r>
      <w:r w:rsidRPr="00C2472A">
        <w:t xml:space="preserve"> est le chef du personnel du Syndicat ;</w:t>
      </w:r>
    </w:p>
    <w:p w14:paraId="7C00020E" w14:textId="77777777" w:rsidR="0034374F" w:rsidRPr="00C2472A" w:rsidRDefault="0034374F" w:rsidP="006D33FC">
      <w:pPr>
        <w:pStyle w:val="Paragraphedeliste"/>
        <w:numPr>
          <w:ilvl w:val="0"/>
          <w:numId w:val="16"/>
        </w:numPr>
        <w:suppressAutoHyphens w:val="0"/>
        <w:spacing w:before="160" w:after="120"/>
        <w:ind w:left="714" w:hanging="357"/>
        <w:contextualSpacing w:val="0"/>
      </w:pPr>
      <w:r>
        <w:t>Il</w:t>
      </w:r>
      <w:r w:rsidRPr="00C2472A">
        <w:t xml:space="preserve"> signe les marchés ou toute convention ou contrat ;</w:t>
      </w:r>
    </w:p>
    <w:p w14:paraId="275BE054" w14:textId="77777777" w:rsidR="0034374F" w:rsidRPr="00C2472A" w:rsidRDefault="0034374F" w:rsidP="006D33FC">
      <w:pPr>
        <w:pStyle w:val="Paragraphedeliste"/>
        <w:numPr>
          <w:ilvl w:val="0"/>
          <w:numId w:val="16"/>
        </w:numPr>
        <w:suppressAutoHyphens w:val="0"/>
        <w:spacing w:before="160" w:after="120"/>
        <w:ind w:left="714" w:hanging="357"/>
        <w:contextualSpacing w:val="0"/>
      </w:pPr>
      <w:r>
        <w:t>Il</w:t>
      </w:r>
      <w:r w:rsidRPr="00C2472A">
        <w:t xml:space="preserve"> représente le Syndicat devant tout tiers, y c</w:t>
      </w:r>
      <w:r>
        <w:t xml:space="preserve">ompris </w:t>
      </w:r>
      <w:r w:rsidRPr="00C2472A">
        <w:t>en justice en demande et en défense ;</w:t>
      </w:r>
    </w:p>
    <w:p w14:paraId="0AB9B921" w14:textId="77777777" w:rsidR="0034374F" w:rsidRDefault="0034374F" w:rsidP="006D33FC">
      <w:pPr>
        <w:pStyle w:val="Paragraphedeliste"/>
        <w:numPr>
          <w:ilvl w:val="0"/>
          <w:numId w:val="17"/>
        </w:numPr>
        <w:suppressAutoHyphens w:val="0"/>
        <w:spacing w:before="160" w:after="120"/>
        <w:ind w:left="714" w:hanging="357"/>
        <w:contextualSpacing w:val="0"/>
      </w:pPr>
      <w:r>
        <w:t>Il</w:t>
      </w:r>
      <w:r w:rsidRPr="00C2472A">
        <w:t xml:space="preserve"> convoque le comité syndical et le bureau, organise leurs tr</w:t>
      </w:r>
      <w:r>
        <w:t>avaux et préside leurs séances ;</w:t>
      </w:r>
    </w:p>
    <w:p w14:paraId="11FFECD3" w14:textId="77777777" w:rsidR="0034374F" w:rsidRPr="00C2472A" w:rsidRDefault="0034374F" w:rsidP="006D33FC">
      <w:pPr>
        <w:pStyle w:val="Paragraphedeliste"/>
        <w:numPr>
          <w:ilvl w:val="0"/>
          <w:numId w:val="17"/>
        </w:numPr>
        <w:suppressAutoHyphens w:val="0"/>
        <w:spacing w:before="160" w:after="120"/>
        <w:ind w:left="714" w:hanging="357"/>
        <w:contextualSpacing w:val="0"/>
      </w:pPr>
      <w:r w:rsidRPr="00C2472A">
        <w:t>Il a la police du comité syndical.</w:t>
      </w:r>
    </w:p>
    <w:p w14:paraId="222D1938" w14:textId="493BC2E8" w:rsidR="0034374F" w:rsidRDefault="0034374F" w:rsidP="004F689A">
      <w:r w:rsidRPr="00C2472A">
        <w:t>Le président du Syndicat est seul chargé de l'administration, il peut déléguer par arrêté, sous sa surveillance et sa responsabilité, l'exercice d'une partie de ses attributions à un membre du Bureau, ou aux directeurs des services.</w:t>
      </w:r>
    </w:p>
    <w:p w14:paraId="669C664D" w14:textId="77777777" w:rsidR="00895CB4" w:rsidRPr="00C2472A" w:rsidRDefault="00895CB4" w:rsidP="004F689A"/>
    <w:p w14:paraId="35079C66" w14:textId="77777777" w:rsidR="00895CB4" w:rsidRDefault="00895CB4">
      <w:pPr>
        <w:suppressAutoHyphens w:val="0"/>
        <w:spacing w:before="120" w:after="120" w:line="312" w:lineRule="auto"/>
        <w:jc w:val="center"/>
        <w:rPr>
          <w:rFonts w:eastAsia="Times New Roman" w:cstheme="minorHAnsi"/>
          <w:color w:val="1F497D" w:themeColor="text2"/>
          <w:spacing w:val="-6"/>
          <w:szCs w:val="22"/>
          <w:lang w:eastAsia="en-US"/>
        </w:rPr>
      </w:pPr>
      <w:r>
        <w:br w:type="page"/>
      </w:r>
    </w:p>
    <w:p w14:paraId="372D4685" w14:textId="190D79D5" w:rsidR="0034374F" w:rsidRPr="0036208D" w:rsidRDefault="0034374F" w:rsidP="000D7A5A">
      <w:pPr>
        <w:pStyle w:val="Titre3"/>
        <w:numPr>
          <w:ilvl w:val="0"/>
          <w:numId w:val="0"/>
        </w:numPr>
        <w:ind w:left="720"/>
      </w:pPr>
      <w:r w:rsidRPr="0036208D">
        <w:lastRenderedPageBreak/>
        <w:t xml:space="preserve">5-3. Fonctionnement du bureau </w:t>
      </w:r>
    </w:p>
    <w:p w14:paraId="5EF7399A" w14:textId="77777777" w:rsidR="0034374F" w:rsidRPr="00C2472A" w:rsidRDefault="0034374F" w:rsidP="004F689A">
      <w:r w:rsidRPr="00C2472A">
        <w:t xml:space="preserve">Le bureau se réunit sur convocation du président ou à la demande de la moitié de ses membres avec un ordre du jour précis. Il se réunit au siège du syndicat ou dans tout autre lieu sur le territoire des </w:t>
      </w:r>
      <w:r>
        <w:t>établissements</w:t>
      </w:r>
      <w:r w:rsidRPr="00C2472A">
        <w:t xml:space="preserve"> membres.</w:t>
      </w:r>
    </w:p>
    <w:p w14:paraId="4D69A841" w14:textId="77777777" w:rsidR="0034374F" w:rsidRPr="00C2472A" w:rsidRDefault="0034374F" w:rsidP="004F689A">
      <w:r w:rsidRPr="00C2472A">
        <w:t xml:space="preserve"> Le Bureau ne peut valablement délibérer que si les membres présents ou représentés (procurations de vote) représentent plus de la moitié des droits de vote.</w:t>
      </w:r>
    </w:p>
    <w:p w14:paraId="6968A140" w14:textId="77777777" w:rsidR="0034374F" w:rsidRPr="00C2472A" w:rsidRDefault="0034374F" w:rsidP="004F689A">
      <w:r w:rsidRPr="00C2472A">
        <w:t>Lorsqu’au début de la séance le quorum a été constaté, le Bureau peut délibérer valablement jusqu’à la fin de la séance. Les membres du Bureau qui se sont retirés sont considérés comme s’étant abstenus, sauf s’ils ont donné procuration à un autre membre du Bureau présent au moment du vote.</w:t>
      </w:r>
    </w:p>
    <w:p w14:paraId="6DFEF3B5" w14:textId="77777777" w:rsidR="0034374F" w:rsidRPr="008123DB" w:rsidRDefault="0034374F" w:rsidP="004F689A">
      <w:r w:rsidRPr="00C2472A">
        <w:t>Ses décisions sont prises à la majorité absolue des suffrages exprimés, y compris les votes par procuration. Pour le calcul de la majorité, il n’est tenu compte ni des absents ni des votes blancs ou nuls.</w:t>
      </w:r>
    </w:p>
    <w:p w14:paraId="68D85053" w14:textId="699B078F" w:rsidR="0034374F" w:rsidRDefault="0034374F" w:rsidP="004F689A">
      <w:r w:rsidRPr="00C2472A">
        <w:t>Le bureau statue au vu de rapports exposant les questions sur lesquelles il est appelé à délibérer</w:t>
      </w:r>
      <w:r>
        <w:t>. C</w:t>
      </w:r>
      <w:r w:rsidRPr="00C2472A">
        <w:t xml:space="preserve">es rapports sont adressés à chaque membre au moins </w:t>
      </w:r>
      <w:r>
        <w:t>cinq</w:t>
      </w:r>
      <w:r w:rsidRPr="00C2472A">
        <w:t xml:space="preserve"> jours avant la réunion du bureau.</w:t>
      </w:r>
    </w:p>
    <w:p w14:paraId="7B7DF3FA" w14:textId="77777777" w:rsidR="006D33FC" w:rsidRPr="0061716A" w:rsidRDefault="006D33FC" w:rsidP="004F689A"/>
    <w:p w14:paraId="4D8E7DCE" w14:textId="77777777" w:rsidR="0034374F" w:rsidRPr="000D7A5A" w:rsidRDefault="0034374F" w:rsidP="004F689A">
      <w:pPr>
        <w:spacing w:before="160" w:after="0"/>
        <w:outlineLvl w:val="1"/>
        <w:rPr>
          <w:rFonts w:eastAsia="Times New Roman"/>
          <w:b/>
          <w:smallCaps/>
          <w:color w:val="1F497D" w:themeColor="text2"/>
          <w:spacing w:val="-6"/>
        </w:rPr>
      </w:pPr>
      <w:bookmarkStart w:id="67" w:name="_Toc506284155"/>
      <w:r w:rsidRPr="000D7A5A">
        <w:rPr>
          <w:rFonts w:eastAsia="Times New Roman"/>
          <w:b/>
          <w:smallCaps/>
          <w:color w:val="1F497D" w:themeColor="text2"/>
          <w:spacing w:val="-6"/>
        </w:rPr>
        <w:t>Article 6.  Règlement intérieur</w:t>
      </w:r>
      <w:bookmarkEnd w:id="67"/>
      <w:r w:rsidRPr="000D7A5A">
        <w:rPr>
          <w:rFonts w:eastAsia="Times New Roman"/>
          <w:b/>
          <w:smallCaps/>
          <w:color w:val="1F497D" w:themeColor="text2"/>
          <w:spacing w:val="-6"/>
        </w:rPr>
        <w:t xml:space="preserve"> </w:t>
      </w:r>
    </w:p>
    <w:p w14:paraId="5505730A" w14:textId="77777777" w:rsidR="0034374F" w:rsidRPr="008123DB" w:rsidRDefault="0034374F" w:rsidP="004F689A">
      <w:pPr>
        <w:spacing w:after="0"/>
        <w:rPr>
          <w:rFonts w:eastAsia="Times New Roman"/>
          <w:lang w:eastAsia="fr-FR"/>
        </w:rPr>
      </w:pPr>
      <w:r>
        <w:rPr>
          <w:rFonts w:eastAsia="Times New Roman"/>
          <w:lang w:eastAsia="fr-FR"/>
        </w:rPr>
        <w:t>En tant que de besoin, l</w:t>
      </w:r>
      <w:r w:rsidRPr="008123DB">
        <w:rPr>
          <w:rFonts w:eastAsia="Times New Roman"/>
          <w:lang w:eastAsia="fr-FR"/>
        </w:rPr>
        <w:t xml:space="preserve">es règles de fonctionnement du comité syndical sont précisées par </w:t>
      </w:r>
      <w:r>
        <w:rPr>
          <w:rFonts w:eastAsia="Times New Roman"/>
          <w:lang w:eastAsia="fr-FR"/>
        </w:rPr>
        <w:t>un</w:t>
      </w:r>
      <w:r w:rsidRPr="008123DB">
        <w:rPr>
          <w:rFonts w:eastAsia="Times New Roman"/>
          <w:lang w:eastAsia="fr-FR"/>
        </w:rPr>
        <w:t xml:space="preserve"> règlement intérieur approuvé par le comité syndica</w:t>
      </w:r>
      <w:r>
        <w:rPr>
          <w:rFonts w:eastAsia="Times New Roman"/>
          <w:lang w:eastAsia="fr-FR"/>
        </w:rPr>
        <w:t>l.</w:t>
      </w:r>
    </w:p>
    <w:p w14:paraId="4D1B2E8F" w14:textId="77777777" w:rsidR="0034374F" w:rsidRPr="0079767F" w:rsidRDefault="0034374F" w:rsidP="000D7A5A">
      <w:pPr>
        <w:rPr>
          <w:rFonts w:eastAsia="Times New Roman"/>
          <w:b/>
          <w:smallCaps/>
          <w:spacing w:val="40"/>
          <w:lang w:eastAsia="fr-FR"/>
        </w:rPr>
      </w:pPr>
    </w:p>
    <w:p w14:paraId="26D5FB51" w14:textId="77777777" w:rsidR="0034374F" w:rsidRPr="000D7A5A" w:rsidRDefault="0034374F" w:rsidP="004F689A">
      <w:pPr>
        <w:pBdr>
          <w:bottom w:val="single" w:sz="4" w:space="1" w:color="auto"/>
        </w:pBdr>
        <w:outlineLvl w:val="0"/>
        <w:rPr>
          <w:rFonts w:eastAsia="Times New Roman"/>
          <w:b/>
          <w:smallCaps/>
          <w:color w:val="1F497D" w:themeColor="text2"/>
          <w:spacing w:val="40"/>
          <w:lang w:eastAsia="fr-FR"/>
        </w:rPr>
      </w:pPr>
      <w:bookmarkStart w:id="68" w:name="_Toc506284156"/>
      <w:r w:rsidRPr="000D7A5A">
        <w:rPr>
          <w:rFonts w:eastAsia="Times New Roman"/>
          <w:b/>
          <w:smallCaps/>
          <w:color w:val="1F497D" w:themeColor="text2"/>
          <w:spacing w:val="40"/>
          <w:lang w:eastAsia="fr-FR"/>
        </w:rPr>
        <w:t>Chapitre III. Dispositions financières.</w:t>
      </w:r>
      <w:bookmarkEnd w:id="68"/>
    </w:p>
    <w:p w14:paraId="7A172452" w14:textId="28C135FA" w:rsidR="0034374F" w:rsidRPr="000D7A5A" w:rsidRDefault="0034374F" w:rsidP="004F689A">
      <w:pPr>
        <w:spacing w:before="160" w:after="0"/>
        <w:outlineLvl w:val="1"/>
        <w:rPr>
          <w:rFonts w:eastAsia="Times New Roman"/>
          <w:b/>
          <w:smallCaps/>
          <w:color w:val="1F497D" w:themeColor="text2"/>
          <w:spacing w:val="-6"/>
        </w:rPr>
      </w:pPr>
      <w:bookmarkStart w:id="69" w:name="_Toc506284157"/>
      <w:r w:rsidRPr="000D7A5A">
        <w:rPr>
          <w:rFonts w:eastAsia="Times New Roman"/>
          <w:b/>
          <w:smallCaps/>
          <w:color w:val="1F497D" w:themeColor="text2"/>
          <w:spacing w:val="-6"/>
        </w:rPr>
        <w:t>Article 7. Budget</w:t>
      </w:r>
      <w:bookmarkEnd w:id="69"/>
    </w:p>
    <w:p w14:paraId="64D94C15" w14:textId="4809E39B" w:rsidR="0034374F" w:rsidRPr="0079767F" w:rsidRDefault="0034374F" w:rsidP="0036208D">
      <w:pPr>
        <w:pStyle w:val="Titre2"/>
        <w:numPr>
          <w:ilvl w:val="0"/>
          <w:numId w:val="0"/>
        </w:numPr>
        <w:ind w:left="576"/>
      </w:pPr>
      <w:bookmarkStart w:id="70" w:name="_Toc506284158"/>
      <w:bookmarkStart w:id="71" w:name="_Toc509304546"/>
      <w:r>
        <w:t>7-1</w:t>
      </w:r>
      <w:r w:rsidRPr="0079767F">
        <w:t>. Re</w:t>
      </w:r>
      <w:r>
        <w:t>cettes</w:t>
      </w:r>
      <w:bookmarkEnd w:id="70"/>
      <w:bookmarkEnd w:id="71"/>
    </w:p>
    <w:p w14:paraId="7F48A9DA" w14:textId="77777777" w:rsidR="0034374F" w:rsidRPr="006D33FC" w:rsidRDefault="0034374F" w:rsidP="004F689A">
      <w:pPr>
        <w:pStyle w:val="NormalWeb"/>
        <w:spacing w:before="0" w:beforeAutospacing="0" w:after="200"/>
        <w:jc w:val="both"/>
        <w:rPr>
          <w:rFonts w:asciiTheme="minorHAnsi" w:hAnsiTheme="minorHAnsi" w:cstheme="minorHAnsi"/>
          <w:sz w:val="22"/>
          <w:szCs w:val="22"/>
        </w:rPr>
      </w:pPr>
      <w:r w:rsidRPr="006D33FC">
        <w:rPr>
          <w:rFonts w:asciiTheme="minorHAnsi" w:hAnsiTheme="minorHAnsi" w:cstheme="minorHAnsi"/>
          <w:sz w:val="22"/>
          <w:szCs w:val="22"/>
        </w:rPr>
        <w:t>Les recettes du budget du syndicat comprennent :</w:t>
      </w:r>
    </w:p>
    <w:p w14:paraId="21A90370" w14:textId="77777777" w:rsidR="0034374F" w:rsidRPr="006D33FC" w:rsidRDefault="0034374F" w:rsidP="006D33FC">
      <w:pPr>
        <w:pStyle w:val="NormalWeb"/>
        <w:numPr>
          <w:ilvl w:val="0"/>
          <w:numId w:val="17"/>
        </w:numPr>
        <w:spacing w:before="160" w:beforeAutospacing="0" w:after="120"/>
        <w:ind w:left="714" w:hanging="357"/>
        <w:jc w:val="both"/>
        <w:rPr>
          <w:rFonts w:asciiTheme="minorHAnsi" w:hAnsiTheme="minorHAnsi" w:cstheme="minorHAnsi"/>
          <w:sz w:val="22"/>
          <w:szCs w:val="22"/>
        </w:rPr>
      </w:pPr>
      <w:r w:rsidRPr="006D33FC">
        <w:rPr>
          <w:rFonts w:asciiTheme="minorHAnsi" w:hAnsiTheme="minorHAnsi" w:cstheme="minorHAnsi"/>
          <w:sz w:val="22"/>
          <w:szCs w:val="22"/>
        </w:rPr>
        <w:t>La contribution des membres ;</w:t>
      </w:r>
    </w:p>
    <w:p w14:paraId="6BF5A13F" w14:textId="77777777" w:rsidR="0034374F" w:rsidRPr="006D33FC" w:rsidRDefault="0034374F" w:rsidP="006D33FC">
      <w:pPr>
        <w:pStyle w:val="NormalWeb"/>
        <w:numPr>
          <w:ilvl w:val="0"/>
          <w:numId w:val="17"/>
        </w:numPr>
        <w:spacing w:before="160" w:beforeAutospacing="0" w:after="120"/>
        <w:ind w:left="714" w:hanging="357"/>
        <w:jc w:val="both"/>
        <w:rPr>
          <w:rFonts w:asciiTheme="minorHAnsi" w:hAnsiTheme="minorHAnsi" w:cstheme="minorHAnsi"/>
          <w:sz w:val="22"/>
          <w:szCs w:val="22"/>
        </w:rPr>
      </w:pPr>
      <w:r w:rsidRPr="006D33FC">
        <w:rPr>
          <w:rFonts w:asciiTheme="minorHAnsi" w:hAnsiTheme="minorHAnsi" w:cstheme="minorHAnsi"/>
          <w:sz w:val="22"/>
          <w:szCs w:val="22"/>
        </w:rPr>
        <w:t>Le revenu des biens, meubles ou immeubles, du syndicat ;</w:t>
      </w:r>
    </w:p>
    <w:p w14:paraId="4937EB9E" w14:textId="77777777" w:rsidR="0034374F" w:rsidRPr="006D33FC" w:rsidRDefault="0034374F" w:rsidP="006D33FC">
      <w:pPr>
        <w:pStyle w:val="NormalWeb"/>
        <w:numPr>
          <w:ilvl w:val="0"/>
          <w:numId w:val="17"/>
        </w:numPr>
        <w:spacing w:before="160" w:beforeAutospacing="0" w:after="120"/>
        <w:ind w:left="714" w:hanging="357"/>
        <w:jc w:val="both"/>
        <w:rPr>
          <w:rFonts w:asciiTheme="minorHAnsi" w:hAnsiTheme="minorHAnsi" w:cstheme="minorHAnsi"/>
          <w:sz w:val="22"/>
          <w:szCs w:val="22"/>
        </w:rPr>
      </w:pPr>
      <w:r w:rsidRPr="006D33FC">
        <w:rPr>
          <w:rFonts w:asciiTheme="minorHAnsi" w:hAnsiTheme="minorHAnsi" w:cstheme="minorHAnsi"/>
          <w:sz w:val="22"/>
          <w:szCs w:val="22"/>
        </w:rPr>
        <w:t>Les sommes qu'il reçoit des administrations publiques, des associations, des particuliers, en échange d'un service rendu ;</w:t>
      </w:r>
    </w:p>
    <w:p w14:paraId="0156DE73" w14:textId="77777777" w:rsidR="0034374F" w:rsidRPr="006D33FC" w:rsidRDefault="0034374F" w:rsidP="006D33FC">
      <w:pPr>
        <w:pStyle w:val="NormalWeb"/>
        <w:numPr>
          <w:ilvl w:val="0"/>
          <w:numId w:val="17"/>
        </w:numPr>
        <w:spacing w:before="160" w:beforeAutospacing="0" w:after="120"/>
        <w:ind w:left="714" w:hanging="357"/>
        <w:jc w:val="both"/>
        <w:rPr>
          <w:rFonts w:asciiTheme="minorHAnsi" w:hAnsiTheme="minorHAnsi" w:cstheme="minorHAnsi"/>
          <w:sz w:val="22"/>
          <w:szCs w:val="22"/>
        </w:rPr>
      </w:pPr>
      <w:r w:rsidRPr="006D33FC">
        <w:rPr>
          <w:rFonts w:asciiTheme="minorHAnsi" w:hAnsiTheme="minorHAnsi" w:cstheme="minorHAnsi"/>
          <w:sz w:val="22"/>
          <w:szCs w:val="22"/>
        </w:rPr>
        <w:t>Les subventions de l’Union européenne, de l'Etat, de la Région, du Département et des communes ;</w:t>
      </w:r>
    </w:p>
    <w:p w14:paraId="7CA09147" w14:textId="77777777" w:rsidR="0034374F" w:rsidRPr="006D33FC" w:rsidRDefault="0034374F" w:rsidP="006D33FC">
      <w:pPr>
        <w:pStyle w:val="NormalWeb"/>
        <w:numPr>
          <w:ilvl w:val="0"/>
          <w:numId w:val="17"/>
        </w:numPr>
        <w:spacing w:before="160" w:beforeAutospacing="0" w:after="120"/>
        <w:ind w:left="714" w:hanging="357"/>
        <w:jc w:val="both"/>
        <w:rPr>
          <w:rFonts w:asciiTheme="minorHAnsi" w:hAnsiTheme="minorHAnsi" w:cstheme="minorHAnsi"/>
          <w:sz w:val="22"/>
          <w:szCs w:val="22"/>
        </w:rPr>
      </w:pPr>
      <w:r w:rsidRPr="006D33FC">
        <w:rPr>
          <w:rFonts w:asciiTheme="minorHAnsi" w:hAnsiTheme="minorHAnsi" w:cstheme="minorHAnsi"/>
          <w:sz w:val="22"/>
          <w:szCs w:val="22"/>
        </w:rPr>
        <w:t>Les produits des dons et legs ;</w:t>
      </w:r>
    </w:p>
    <w:p w14:paraId="36F25724" w14:textId="77777777" w:rsidR="0034374F" w:rsidRPr="006D33FC" w:rsidRDefault="0034374F" w:rsidP="006D33FC">
      <w:pPr>
        <w:pStyle w:val="NormalWeb"/>
        <w:numPr>
          <w:ilvl w:val="0"/>
          <w:numId w:val="17"/>
        </w:numPr>
        <w:spacing w:before="160" w:beforeAutospacing="0" w:after="120"/>
        <w:ind w:left="714" w:hanging="357"/>
        <w:jc w:val="both"/>
        <w:rPr>
          <w:rFonts w:asciiTheme="minorHAnsi" w:hAnsiTheme="minorHAnsi" w:cstheme="minorHAnsi"/>
          <w:sz w:val="22"/>
          <w:szCs w:val="22"/>
        </w:rPr>
      </w:pPr>
      <w:r w:rsidRPr="006D33FC">
        <w:rPr>
          <w:rFonts w:asciiTheme="minorHAnsi" w:hAnsiTheme="minorHAnsi" w:cstheme="minorHAnsi"/>
          <w:sz w:val="22"/>
          <w:szCs w:val="22"/>
        </w:rPr>
        <w:t>Le produit des taxes, redevances et contributions correspondant aux services assurés, aux EPCI-FP non membres par exemple, ou aux investissements réalisés ;</w:t>
      </w:r>
    </w:p>
    <w:p w14:paraId="0A05D952" w14:textId="1D183AC8" w:rsidR="0034374F" w:rsidRDefault="0034374F" w:rsidP="006D33FC">
      <w:pPr>
        <w:pStyle w:val="NormalWeb"/>
        <w:numPr>
          <w:ilvl w:val="0"/>
          <w:numId w:val="17"/>
        </w:numPr>
        <w:spacing w:before="160" w:beforeAutospacing="0" w:after="120"/>
        <w:ind w:left="714" w:hanging="357"/>
        <w:jc w:val="both"/>
        <w:rPr>
          <w:rFonts w:asciiTheme="minorHAnsi" w:hAnsiTheme="minorHAnsi" w:cstheme="minorHAnsi"/>
          <w:sz w:val="22"/>
          <w:szCs w:val="22"/>
        </w:rPr>
      </w:pPr>
      <w:r w:rsidRPr="006D33FC">
        <w:rPr>
          <w:rFonts w:asciiTheme="minorHAnsi" w:hAnsiTheme="minorHAnsi" w:cstheme="minorHAnsi"/>
          <w:sz w:val="22"/>
          <w:szCs w:val="22"/>
        </w:rPr>
        <w:t>Le produit des emprunts.</w:t>
      </w:r>
    </w:p>
    <w:p w14:paraId="4593C600" w14:textId="77777777" w:rsidR="006D33FC" w:rsidRPr="006D33FC" w:rsidRDefault="006D33FC" w:rsidP="006D33FC">
      <w:pPr>
        <w:pStyle w:val="NormalWeb"/>
        <w:spacing w:before="160" w:beforeAutospacing="0" w:after="120"/>
        <w:jc w:val="both"/>
        <w:rPr>
          <w:rFonts w:asciiTheme="minorHAnsi" w:hAnsiTheme="minorHAnsi" w:cstheme="minorHAnsi"/>
          <w:sz w:val="22"/>
          <w:szCs w:val="22"/>
        </w:rPr>
      </w:pPr>
    </w:p>
    <w:p w14:paraId="1D6EDF14" w14:textId="77777777" w:rsidR="0034374F" w:rsidRPr="00CE72EA" w:rsidRDefault="0034374F" w:rsidP="0036208D">
      <w:pPr>
        <w:pStyle w:val="Titre2"/>
        <w:numPr>
          <w:ilvl w:val="0"/>
          <w:numId w:val="0"/>
        </w:numPr>
        <w:ind w:left="576"/>
      </w:pPr>
      <w:bookmarkStart w:id="72" w:name="_Toc506284159"/>
      <w:bookmarkStart w:id="73" w:name="_Toc509304547"/>
      <w:r w:rsidRPr="00CE72EA">
        <w:t>7-2. Contributions des membres</w:t>
      </w:r>
      <w:bookmarkEnd w:id="72"/>
      <w:bookmarkEnd w:id="73"/>
    </w:p>
    <w:p w14:paraId="4170D643" w14:textId="6B0583BE" w:rsidR="0034374F" w:rsidRPr="00112925" w:rsidRDefault="0034374F" w:rsidP="000D7A5A">
      <w:pPr>
        <w:pStyle w:val="Titre3"/>
        <w:numPr>
          <w:ilvl w:val="0"/>
          <w:numId w:val="0"/>
        </w:numPr>
        <w:ind w:left="720"/>
      </w:pPr>
      <w:bookmarkStart w:id="74" w:name="_Toc506284160"/>
      <w:r w:rsidRPr="00112925">
        <w:t>7-2-1. Contribution des membres au titre des dépenses de fonctionnement</w:t>
      </w:r>
      <w:bookmarkEnd w:id="74"/>
      <w:r w:rsidRPr="00112925">
        <w:t xml:space="preserve"> </w:t>
      </w:r>
    </w:p>
    <w:p w14:paraId="20D89392" w14:textId="77777777" w:rsidR="0034374F" w:rsidRDefault="0034374F" w:rsidP="004F689A">
      <w:r w:rsidRPr="00DB6D9B">
        <w:rPr>
          <w:rFonts w:eastAsia="Times New Roman"/>
          <w:bCs/>
          <w:color w:val="000000"/>
          <w:spacing w:val="-6"/>
        </w:rPr>
        <w:t xml:space="preserve">Constituent des dépenses de </w:t>
      </w:r>
      <w:r w:rsidRPr="00DB6D9B">
        <w:t xml:space="preserve">fonctionnement </w:t>
      </w:r>
      <w:r>
        <w:t>toutes les dépenses nécessaires au fonctionnement des services de la collectivité territoriale, c’est-à-dire les dépenses qui reviennent régulièrement chaque année. Il s’agit, par exemple, des postes suivants :</w:t>
      </w:r>
    </w:p>
    <w:p w14:paraId="2FA2099A" w14:textId="77777777" w:rsidR="0034374F" w:rsidRDefault="0034374F" w:rsidP="006D33FC">
      <w:pPr>
        <w:numPr>
          <w:ilvl w:val="0"/>
          <w:numId w:val="18"/>
        </w:numPr>
        <w:suppressAutoHyphens w:val="0"/>
        <w:spacing w:before="0" w:after="0"/>
        <w:rPr>
          <w:rFonts w:eastAsia="Times New Roman"/>
        </w:rPr>
      </w:pPr>
      <w:r>
        <w:rPr>
          <w:rFonts w:eastAsia="Times New Roman"/>
        </w:rPr>
        <w:lastRenderedPageBreak/>
        <w:t>Charges de personnel</w:t>
      </w:r>
    </w:p>
    <w:p w14:paraId="7657304F" w14:textId="77777777" w:rsidR="0034374F" w:rsidRDefault="0034374F" w:rsidP="006D33FC">
      <w:pPr>
        <w:numPr>
          <w:ilvl w:val="0"/>
          <w:numId w:val="18"/>
        </w:numPr>
        <w:suppressAutoHyphens w:val="0"/>
        <w:spacing w:before="0" w:after="0"/>
        <w:rPr>
          <w:rFonts w:eastAsia="Times New Roman"/>
        </w:rPr>
      </w:pPr>
      <w:r>
        <w:rPr>
          <w:rFonts w:eastAsia="Times New Roman"/>
        </w:rPr>
        <w:t>Achats de fournitures : papeterie, mobilier…</w:t>
      </w:r>
    </w:p>
    <w:p w14:paraId="09E53EF6" w14:textId="753AA2F6" w:rsidR="0034374F" w:rsidRDefault="0034374F" w:rsidP="006D33FC">
      <w:pPr>
        <w:numPr>
          <w:ilvl w:val="0"/>
          <w:numId w:val="18"/>
        </w:numPr>
        <w:suppressAutoHyphens w:val="0"/>
        <w:spacing w:before="0" w:after="0"/>
        <w:rPr>
          <w:rFonts w:eastAsia="Times New Roman"/>
        </w:rPr>
      </w:pPr>
      <w:r>
        <w:rPr>
          <w:rFonts w:eastAsia="Times New Roman"/>
        </w:rPr>
        <w:t>Autres charges de gestion courante : électricité, téléphone</w:t>
      </w:r>
      <w:r w:rsidR="00847DC5" w:rsidDel="00847DC5">
        <w:rPr>
          <w:rFonts w:eastAsia="Times New Roman"/>
        </w:rPr>
        <w:t xml:space="preserve"> </w:t>
      </w:r>
      <w:r>
        <w:rPr>
          <w:rFonts w:eastAsia="Times New Roman"/>
        </w:rPr>
        <w:t>…</w:t>
      </w:r>
    </w:p>
    <w:p w14:paraId="3AAD2B60" w14:textId="77777777" w:rsidR="0034374F" w:rsidRDefault="0034374F" w:rsidP="006D33FC">
      <w:pPr>
        <w:numPr>
          <w:ilvl w:val="0"/>
          <w:numId w:val="18"/>
        </w:numPr>
        <w:suppressAutoHyphens w:val="0"/>
        <w:spacing w:before="0" w:after="0"/>
        <w:rPr>
          <w:rFonts w:eastAsia="Times New Roman"/>
        </w:rPr>
      </w:pPr>
      <w:r>
        <w:rPr>
          <w:rFonts w:eastAsia="Times New Roman"/>
        </w:rPr>
        <w:t>Prestations de services : charges de publicité, de publication, missions et réceptions, transport de biens et de personnes…</w:t>
      </w:r>
    </w:p>
    <w:p w14:paraId="2065CAB5" w14:textId="77777777" w:rsidR="0034374F" w:rsidRDefault="0034374F" w:rsidP="006D33FC">
      <w:pPr>
        <w:numPr>
          <w:ilvl w:val="0"/>
          <w:numId w:val="18"/>
        </w:numPr>
        <w:suppressAutoHyphens w:val="0"/>
        <w:spacing w:before="0" w:after="0"/>
        <w:rPr>
          <w:rFonts w:eastAsia="Times New Roman"/>
        </w:rPr>
      </w:pPr>
      <w:r>
        <w:rPr>
          <w:rFonts w:eastAsia="Times New Roman"/>
        </w:rPr>
        <w:t>Participations aux charges d’organismes extérieurs : aide sociale, syndicats intercommunaux…</w:t>
      </w:r>
    </w:p>
    <w:p w14:paraId="7C1E4A82" w14:textId="77777777" w:rsidR="0034374F" w:rsidRDefault="0034374F" w:rsidP="006D33FC">
      <w:pPr>
        <w:numPr>
          <w:ilvl w:val="0"/>
          <w:numId w:val="18"/>
        </w:numPr>
        <w:suppressAutoHyphens w:val="0"/>
        <w:spacing w:before="0" w:after="0"/>
        <w:rPr>
          <w:rFonts w:eastAsia="Times New Roman"/>
        </w:rPr>
      </w:pPr>
      <w:r>
        <w:rPr>
          <w:rFonts w:eastAsia="Times New Roman"/>
        </w:rPr>
        <w:t>Charges financières : intérêts des emprunts, frais financiers et perte de change…</w:t>
      </w:r>
    </w:p>
    <w:p w14:paraId="311D4561" w14:textId="77777777" w:rsidR="0034374F" w:rsidRDefault="0034374F" w:rsidP="006D33FC">
      <w:pPr>
        <w:numPr>
          <w:ilvl w:val="0"/>
          <w:numId w:val="18"/>
        </w:numPr>
        <w:suppressAutoHyphens w:val="0"/>
        <w:spacing w:before="0" w:after="0"/>
        <w:rPr>
          <w:rFonts w:eastAsia="Times New Roman"/>
        </w:rPr>
      </w:pPr>
      <w:r>
        <w:rPr>
          <w:rFonts w:eastAsia="Times New Roman"/>
        </w:rPr>
        <w:t xml:space="preserve">Dotations aux amortissements et aux provisions </w:t>
      </w:r>
    </w:p>
    <w:p w14:paraId="4AFB604C" w14:textId="77777777" w:rsidR="0034374F" w:rsidRDefault="0034374F" w:rsidP="006D33FC">
      <w:pPr>
        <w:numPr>
          <w:ilvl w:val="0"/>
          <w:numId w:val="18"/>
        </w:numPr>
        <w:suppressAutoHyphens w:val="0"/>
        <w:spacing w:before="0" w:after="0"/>
        <w:rPr>
          <w:rFonts w:eastAsia="Times New Roman"/>
        </w:rPr>
      </w:pPr>
      <w:r>
        <w:rPr>
          <w:rFonts w:eastAsia="Times New Roman"/>
        </w:rPr>
        <w:t>Indemnités des élus</w:t>
      </w:r>
    </w:p>
    <w:p w14:paraId="28AA1715" w14:textId="77777777" w:rsidR="0034374F" w:rsidRDefault="0034374F" w:rsidP="004F689A">
      <w:pPr>
        <w:spacing w:before="160" w:after="0"/>
        <w:rPr>
          <w:rFonts w:eastAsia="Times New Roman"/>
          <w:bCs/>
          <w:color w:val="000000"/>
          <w:spacing w:val="-6"/>
        </w:rPr>
      </w:pPr>
      <w:r w:rsidRPr="00DB6D9B">
        <w:rPr>
          <w:rFonts w:eastAsia="Times New Roman"/>
          <w:bCs/>
          <w:color w:val="000000"/>
          <w:spacing w:val="-6"/>
        </w:rPr>
        <w:t>La contribution des membres au titre des dépenses de</w:t>
      </w:r>
      <w:r w:rsidRPr="00231FB4">
        <w:rPr>
          <w:rFonts w:eastAsia="Times New Roman"/>
          <w:bCs/>
          <w:color w:val="000000"/>
          <w:spacing w:val="-6"/>
        </w:rPr>
        <w:t xml:space="preserve"> fonctionnement est fixée en fonction de leur nombre d’habitants</w:t>
      </w:r>
      <w:r>
        <w:rPr>
          <w:rFonts w:eastAsia="Times New Roman"/>
          <w:bCs/>
          <w:color w:val="000000"/>
          <w:spacing w:val="-6"/>
        </w:rPr>
        <w:t xml:space="preserve"> (population totale publiée chaque année par l’INSEE).</w:t>
      </w:r>
    </w:p>
    <w:p w14:paraId="20444172" w14:textId="77777777" w:rsidR="0034374F" w:rsidRDefault="0034374F" w:rsidP="004F689A">
      <w:pPr>
        <w:spacing w:before="160" w:after="0"/>
        <w:rPr>
          <w:rFonts w:eastAsia="Times New Roman"/>
          <w:bCs/>
          <w:color w:val="000000"/>
          <w:spacing w:val="-6"/>
        </w:rPr>
      </w:pPr>
      <w:r>
        <w:rPr>
          <w:rFonts w:eastAsia="Times New Roman"/>
          <w:bCs/>
          <w:color w:val="000000"/>
          <w:spacing w:val="-6"/>
        </w:rPr>
        <w:t>Le nombre d’habitant (population totale) de chaque EPCI correspond à la somme du nombre d’habitants de chaque commune, étant précisé que le nombre d’habitant de chaque commune correspond à son nombre d’habitant légal ramené à la surface de la commune incluse dans le bassin versant.</w:t>
      </w:r>
    </w:p>
    <w:p w14:paraId="758F6A75" w14:textId="77777777" w:rsidR="0034374F" w:rsidRDefault="0034374F" w:rsidP="004F689A">
      <w:pPr>
        <w:spacing w:before="160" w:after="0"/>
        <w:rPr>
          <w:rFonts w:eastAsia="Times New Roman"/>
          <w:bCs/>
          <w:color w:val="000000"/>
          <w:spacing w:val="-6"/>
        </w:rPr>
      </w:pPr>
    </w:p>
    <w:p w14:paraId="19F4059D" w14:textId="77777777" w:rsidR="0034374F" w:rsidRPr="007D2343" w:rsidRDefault="0034374F" w:rsidP="004F689A">
      <w:pPr>
        <w:spacing w:before="160" w:after="0"/>
        <w:rPr>
          <w:rFonts w:eastAsia="Times New Roman"/>
          <w:bCs/>
          <w:color w:val="000000"/>
          <w:spacing w:val="-6"/>
        </w:rPr>
      </w:pPr>
      <w:r>
        <w:rPr>
          <w:rFonts w:eastAsia="Times New Roman"/>
          <w:bCs/>
          <w:color w:val="000000"/>
          <w:spacing w:val="-6"/>
        </w:rPr>
        <w:t xml:space="preserve">Une </w:t>
      </w:r>
      <w:r w:rsidRPr="007B573B">
        <w:rPr>
          <w:rFonts w:eastAsia="Times New Roman"/>
          <w:bCs/>
          <w:caps/>
          <w:color w:val="000000"/>
          <w:spacing w:val="-6"/>
        </w:rPr>
        <w:t>annexe</w:t>
      </w:r>
      <w:r>
        <w:rPr>
          <w:rFonts w:eastAsia="Times New Roman"/>
          <w:bCs/>
          <w:color w:val="000000"/>
          <w:spacing w:val="-6"/>
        </w:rPr>
        <w:t xml:space="preserve"> </w:t>
      </w:r>
      <w:r w:rsidRPr="007D2343">
        <w:rPr>
          <w:rFonts w:eastAsia="Times New Roman"/>
          <w:bCs/>
          <w:color w:val="000000"/>
          <w:spacing w:val="-6"/>
        </w:rPr>
        <w:t xml:space="preserve">précise la liste des communes et le pourcentage de leur territoire inclus dans le bassin versant. </w:t>
      </w:r>
    </w:p>
    <w:p w14:paraId="41881C4C" w14:textId="46ED678E" w:rsidR="0034374F" w:rsidRDefault="0034374F" w:rsidP="004F689A">
      <w:pPr>
        <w:spacing w:before="160" w:after="0"/>
      </w:pPr>
      <w:r w:rsidRPr="007D2343">
        <w:rPr>
          <w:rFonts w:eastAsia="Times New Roman"/>
          <w:bCs/>
          <w:color w:val="000000"/>
          <w:spacing w:val="-6"/>
        </w:rPr>
        <w:t xml:space="preserve">Le nombre d’habitant est revu </w:t>
      </w:r>
      <w:r w:rsidRPr="007D2343">
        <w:t>tous les ans après la publication des données par l’INSEE.</w:t>
      </w:r>
    </w:p>
    <w:p w14:paraId="1CAA8C34" w14:textId="77777777" w:rsidR="006D33FC" w:rsidRPr="007D2343" w:rsidRDefault="006D33FC" w:rsidP="004F689A">
      <w:pPr>
        <w:spacing w:before="160" w:after="0"/>
      </w:pPr>
    </w:p>
    <w:p w14:paraId="1DB2554C" w14:textId="77777777" w:rsidR="0034374F" w:rsidRPr="00112925" w:rsidRDefault="0034374F" w:rsidP="000D7A5A">
      <w:pPr>
        <w:pStyle w:val="Titre3"/>
        <w:numPr>
          <w:ilvl w:val="0"/>
          <w:numId w:val="0"/>
        </w:numPr>
        <w:ind w:left="720"/>
      </w:pPr>
      <w:bookmarkStart w:id="75" w:name="_Toc506284161"/>
      <w:r w:rsidRPr="007D2343">
        <w:t>7-2-2. Contribution des membres au titre des dépenses d’investissement</w:t>
      </w:r>
      <w:bookmarkEnd w:id="75"/>
      <w:r w:rsidRPr="007D2343">
        <w:t xml:space="preserve">  </w:t>
      </w:r>
    </w:p>
    <w:p w14:paraId="5D7EF53D" w14:textId="77777777" w:rsidR="0034374F" w:rsidRPr="00DB6D9B" w:rsidRDefault="0034374F" w:rsidP="004F689A">
      <w:pPr>
        <w:spacing w:before="160" w:after="0"/>
      </w:pPr>
      <w:r w:rsidRPr="001C0D49">
        <w:rPr>
          <w:rFonts w:eastAsia="Times New Roman"/>
          <w:bCs/>
          <w:color w:val="000000"/>
          <w:spacing w:val="-6"/>
        </w:rPr>
        <w:t xml:space="preserve">Constituent </w:t>
      </w:r>
      <w:r w:rsidRPr="00DB6D9B">
        <w:rPr>
          <w:rFonts w:eastAsia="Times New Roman"/>
          <w:bCs/>
          <w:color w:val="000000"/>
          <w:spacing w:val="-6"/>
        </w:rPr>
        <w:t xml:space="preserve">des dépenses </w:t>
      </w:r>
      <w:r w:rsidRPr="00DB6D9B">
        <w:t>d’investissement</w:t>
      </w:r>
      <w:r>
        <w:t xml:space="preserve"> des opérations qui se traduisent par une modification de la consistance ou de la valeur du patrimoine de la collectivité territoriale : achats de matériels durables, construction ou aménagement de bâtiments, travaux d’infrastructure, et acquisition de titres de participation ou autres titres immobilisés. Elles comprennent également le montant du remboursement en capital des emprunts et diverses dépenses ayant pour effet de réduire les fonds propres (reprises ou reversements, moins-value…).</w:t>
      </w:r>
    </w:p>
    <w:p w14:paraId="6A92FA93" w14:textId="75296AA6" w:rsidR="0034374F" w:rsidRDefault="0034374F" w:rsidP="004F689A">
      <w:pPr>
        <w:pStyle w:val="Paragraphedeliste"/>
        <w:spacing w:before="160" w:after="0"/>
        <w:ind w:left="0"/>
        <w:rPr>
          <w:rFonts w:eastAsia="Times New Roman"/>
          <w:bCs/>
          <w:color w:val="000000"/>
          <w:spacing w:val="-6"/>
        </w:rPr>
      </w:pPr>
      <w:r>
        <w:rPr>
          <w:rFonts w:eastAsia="Times New Roman"/>
          <w:bCs/>
          <w:color w:val="000000"/>
          <w:spacing w:val="-6"/>
        </w:rPr>
        <w:t>Chaque EPCI verse le montant des travaux réalisés sur son territoire correspondant à la part rest</w:t>
      </w:r>
      <w:r w:rsidR="00223F4E">
        <w:rPr>
          <w:rFonts w:eastAsia="Times New Roman"/>
          <w:bCs/>
          <w:color w:val="000000"/>
          <w:spacing w:val="-6"/>
        </w:rPr>
        <w:t>a</w:t>
      </w:r>
      <w:r>
        <w:rPr>
          <w:rFonts w:eastAsia="Times New Roman"/>
          <w:bCs/>
          <w:color w:val="000000"/>
          <w:spacing w:val="-6"/>
        </w:rPr>
        <w:t>nt</w:t>
      </w:r>
      <w:r w:rsidR="00564703">
        <w:rPr>
          <w:rFonts w:eastAsia="Times New Roman"/>
          <w:bCs/>
          <w:color w:val="000000"/>
          <w:spacing w:val="-6"/>
        </w:rPr>
        <w:t>e</w:t>
      </w:r>
      <w:r>
        <w:rPr>
          <w:rFonts w:eastAsia="Times New Roman"/>
          <w:bCs/>
          <w:color w:val="000000"/>
          <w:spacing w:val="-6"/>
        </w:rPr>
        <w:t xml:space="preserve"> due après versement des subventions. </w:t>
      </w:r>
    </w:p>
    <w:p w14:paraId="23A3DC4E" w14:textId="77777777" w:rsidR="0034374F" w:rsidRDefault="0034374F" w:rsidP="004F689A">
      <w:pPr>
        <w:pStyle w:val="Paragraphedeliste"/>
        <w:spacing w:before="160" w:after="0"/>
        <w:ind w:left="0"/>
        <w:rPr>
          <w:rFonts w:eastAsia="Times New Roman"/>
          <w:bCs/>
          <w:color w:val="000000"/>
          <w:spacing w:val="-6"/>
        </w:rPr>
      </w:pPr>
    </w:p>
    <w:p w14:paraId="60475C53" w14:textId="77777777" w:rsidR="0034374F" w:rsidRDefault="0034374F" w:rsidP="004F689A">
      <w:pPr>
        <w:pStyle w:val="Paragraphedeliste"/>
        <w:spacing w:before="160" w:after="0"/>
        <w:ind w:left="0"/>
        <w:rPr>
          <w:rFonts w:eastAsia="Times New Roman"/>
          <w:bCs/>
          <w:color w:val="000000"/>
          <w:spacing w:val="-6"/>
        </w:rPr>
      </w:pPr>
      <w:r>
        <w:rPr>
          <w:rFonts w:eastAsia="Times New Roman"/>
          <w:bCs/>
          <w:color w:val="000000"/>
          <w:spacing w:val="-6"/>
        </w:rPr>
        <w:t>Une convention précise les modalités de versement des acomptes et du solde pour chaque EPCI concerné par les travaux.</w:t>
      </w:r>
    </w:p>
    <w:p w14:paraId="2CADBAA3" w14:textId="77777777" w:rsidR="0034374F" w:rsidRPr="00231FB4" w:rsidRDefault="0034374F" w:rsidP="004F689A">
      <w:pPr>
        <w:pStyle w:val="Paragraphedeliste"/>
        <w:spacing w:before="160" w:after="0"/>
        <w:ind w:left="0"/>
        <w:rPr>
          <w:rFonts w:eastAsia="Times New Roman"/>
          <w:bCs/>
          <w:color w:val="000000"/>
          <w:spacing w:val="-6"/>
        </w:rPr>
      </w:pPr>
    </w:p>
    <w:p w14:paraId="1FDDDAEE" w14:textId="77777777" w:rsidR="0034374F" w:rsidRPr="000D7A5A" w:rsidRDefault="0034374F" w:rsidP="004F689A">
      <w:pPr>
        <w:spacing w:before="160" w:after="0"/>
        <w:outlineLvl w:val="1"/>
        <w:rPr>
          <w:rFonts w:eastAsia="Times New Roman"/>
          <w:b/>
          <w:smallCaps/>
          <w:color w:val="1F497D" w:themeColor="text2"/>
          <w:spacing w:val="-6"/>
        </w:rPr>
      </w:pPr>
      <w:bookmarkStart w:id="76" w:name="_Toc506284162"/>
      <w:r w:rsidRPr="000D7A5A">
        <w:rPr>
          <w:rFonts w:eastAsia="Times New Roman"/>
          <w:b/>
          <w:smallCaps/>
          <w:color w:val="1F497D" w:themeColor="text2"/>
          <w:spacing w:val="-6"/>
        </w:rPr>
        <w:t>Article 8. Comptabilité</w:t>
      </w:r>
      <w:bookmarkEnd w:id="76"/>
    </w:p>
    <w:p w14:paraId="1D249C87" w14:textId="77777777" w:rsidR="0034374F" w:rsidRPr="0079767F" w:rsidRDefault="0034374F" w:rsidP="004F689A">
      <w:pPr>
        <w:widowControl w:val="0"/>
        <w:autoSpaceDE w:val="0"/>
        <w:autoSpaceDN w:val="0"/>
        <w:adjustRightInd w:val="0"/>
        <w:spacing w:before="160" w:after="0"/>
        <w:ind w:right="4"/>
        <w:rPr>
          <w:rFonts w:eastAsia="Times New Roman"/>
          <w:spacing w:val="-6"/>
          <w:lang w:eastAsia="fr-FR"/>
        </w:rPr>
      </w:pPr>
      <w:r w:rsidRPr="0079767F">
        <w:rPr>
          <w:rFonts w:eastAsia="Times New Roman"/>
          <w:spacing w:val="-6"/>
          <w:lang w:eastAsia="fr-FR"/>
        </w:rPr>
        <w:t>La comptabilité du Syndicat est tenue selon les règles de la comptabilité publique.</w:t>
      </w:r>
    </w:p>
    <w:p w14:paraId="2095A623" w14:textId="77777777" w:rsidR="0034374F" w:rsidRPr="0079767F" w:rsidRDefault="0034374F" w:rsidP="004F689A">
      <w:pPr>
        <w:widowControl w:val="0"/>
        <w:autoSpaceDE w:val="0"/>
        <w:autoSpaceDN w:val="0"/>
        <w:adjustRightInd w:val="0"/>
        <w:spacing w:before="160" w:after="0"/>
        <w:ind w:right="4"/>
        <w:rPr>
          <w:rFonts w:eastAsia="Times New Roman"/>
          <w:spacing w:val="-6"/>
          <w:lang w:eastAsia="fr-FR"/>
        </w:rPr>
      </w:pPr>
      <w:r w:rsidRPr="0079767F">
        <w:rPr>
          <w:rFonts w:eastAsia="Times New Roman"/>
          <w:spacing w:val="-6"/>
          <w:lang w:eastAsia="fr-FR"/>
        </w:rPr>
        <w:t xml:space="preserve">Les règles fixées par les dispositions des chapitres Il et VII du titre </w:t>
      </w:r>
      <w:r>
        <w:rPr>
          <w:rFonts w:eastAsia="Times New Roman"/>
          <w:spacing w:val="-6"/>
          <w:lang w:eastAsia="fr-FR"/>
        </w:rPr>
        <w:t>I</w:t>
      </w:r>
      <w:r w:rsidRPr="0079767F">
        <w:rPr>
          <w:rFonts w:eastAsia="Times New Roman"/>
          <w:spacing w:val="-6"/>
          <w:lang w:eastAsia="fr-FR"/>
        </w:rPr>
        <w:t xml:space="preserve"> du livre VI de la première partie du code général des collectivités territoriales relatives au contrôle budgétaire et aux comptables publics sont applicables au Syndicat. </w:t>
      </w:r>
    </w:p>
    <w:p w14:paraId="28133DF2" w14:textId="77777777" w:rsidR="0034374F" w:rsidRPr="0079767F" w:rsidRDefault="0034374F" w:rsidP="004F689A">
      <w:pPr>
        <w:widowControl w:val="0"/>
        <w:autoSpaceDE w:val="0"/>
        <w:autoSpaceDN w:val="0"/>
        <w:adjustRightInd w:val="0"/>
        <w:spacing w:before="160" w:after="0"/>
        <w:ind w:right="4"/>
        <w:rPr>
          <w:rFonts w:eastAsia="Times New Roman"/>
          <w:color w:val="000000"/>
          <w:spacing w:val="-6"/>
          <w:lang w:eastAsia="fr-FR"/>
        </w:rPr>
      </w:pPr>
      <w:r w:rsidRPr="0079767F">
        <w:rPr>
          <w:rFonts w:eastAsia="Times New Roman"/>
          <w:color w:val="000000"/>
          <w:spacing w:val="-6"/>
          <w:lang w:eastAsia="fr-FR"/>
        </w:rPr>
        <w:t xml:space="preserve">Les fonctions du comptable du Syndicat sont exercées par un comptable public nommé par arrêté préfectoral sur proposition du directeur </w:t>
      </w:r>
      <w:r>
        <w:rPr>
          <w:rFonts w:eastAsia="Times New Roman"/>
          <w:color w:val="000000"/>
          <w:spacing w:val="-6"/>
          <w:lang w:eastAsia="fr-FR"/>
        </w:rPr>
        <w:t xml:space="preserve">régional </w:t>
      </w:r>
      <w:r w:rsidRPr="0079767F">
        <w:rPr>
          <w:rFonts w:eastAsia="Times New Roman"/>
          <w:color w:val="000000"/>
          <w:spacing w:val="-6"/>
          <w:lang w:eastAsia="fr-FR"/>
        </w:rPr>
        <w:t>des finances publiques</w:t>
      </w:r>
      <w:r>
        <w:rPr>
          <w:rFonts w:eastAsia="Times New Roman"/>
          <w:color w:val="000000"/>
          <w:spacing w:val="-6"/>
          <w:lang w:eastAsia="fr-FR"/>
        </w:rPr>
        <w:t xml:space="preserve"> de la Région Bourgogne-Franche-Comté et du Département de Saône et Loire.</w:t>
      </w:r>
    </w:p>
    <w:p w14:paraId="053C2D5B" w14:textId="77777777" w:rsidR="0034374F" w:rsidRPr="0079767F" w:rsidRDefault="0034374F" w:rsidP="004F689A">
      <w:pPr>
        <w:spacing w:before="160" w:after="0"/>
        <w:rPr>
          <w:rFonts w:eastAsia="Times New Roman"/>
          <w:spacing w:val="-6"/>
          <w:highlight w:val="cyan"/>
        </w:rPr>
      </w:pPr>
    </w:p>
    <w:p w14:paraId="0BC64258" w14:textId="77777777" w:rsidR="00895CB4" w:rsidRDefault="00895CB4">
      <w:pPr>
        <w:suppressAutoHyphens w:val="0"/>
        <w:spacing w:before="120" w:after="120" w:line="312" w:lineRule="auto"/>
        <w:jc w:val="center"/>
        <w:rPr>
          <w:rFonts w:eastAsia="Times New Roman"/>
          <w:b/>
          <w:smallCaps/>
          <w:color w:val="1F497D" w:themeColor="text2"/>
          <w:spacing w:val="40"/>
          <w:lang w:eastAsia="fr-FR"/>
        </w:rPr>
      </w:pPr>
      <w:bookmarkStart w:id="77" w:name="_Toc506284163"/>
      <w:r>
        <w:rPr>
          <w:rFonts w:eastAsia="Times New Roman"/>
          <w:b/>
          <w:smallCaps/>
          <w:color w:val="1F497D" w:themeColor="text2"/>
          <w:spacing w:val="40"/>
          <w:lang w:eastAsia="fr-FR"/>
        </w:rPr>
        <w:br w:type="page"/>
      </w:r>
    </w:p>
    <w:p w14:paraId="70A4B7A0" w14:textId="5F639E8C" w:rsidR="0034374F" w:rsidRPr="000D7A5A" w:rsidRDefault="0034374F" w:rsidP="004F689A">
      <w:pPr>
        <w:pBdr>
          <w:bottom w:val="single" w:sz="4" w:space="1" w:color="auto"/>
        </w:pBdr>
        <w:outlineLvl w:val="0"/>
        <w:rPr>
          <w:rFonts w:eastAsia="Times New Roman"/>
          <w:b/>
          <w:smallCaps/>
          <w:color w:val="1F497D" w:themeColor="text2"/>
          <w:spacing w:val="40"/>
          <w:lang w:eastAsia="fr-FR"/>
        </w:rPr>
      </w:pPr>
      <w:r w:rsidRPr="000D7A5A">
        <w:rPr>
          <w:rFonts w:eastAsia="Times New Roman"/>
          <w:b/>
          <w:smallCaps/>
          <w:color w:val="1F497D" w:themeColor="text2"/>
          <w:spacing w:val="40"/>
          <w:lang w:eastAsia="fr-FR"/>
        </w:rPr>
        <w:lastRenderedPageBreak/>
        <w:t>Chapitre IV. Modifications et dissolution.</w:t>
      </w:r>
      <w:bookmarkEnd w:id="77"/>
    </w:p>
    <w:p w14:paraId="7A255E79" w14:textId="0304FA90" w:rsidR="0034374F" w:rsidRPr="000D7A5A" w:rsidRDefault="0034374F" w:rsidP="004F689A">
      <w:pPr>
        <w:spacing w:before="160" w:after="0"/>
        <w:outlineLvl w:val="1"/>
        <w:rPr>
          <w:rFonts w:eastAsia="Times New Roman"/>
          <w:b/>
          <w:smallCaps/>
          <w:color w:val="1F497D" w:themeColor="text2"/>
          <w:spacing w:val="-6"/>
        </w:rPr>
      </w:pPr>
      <w:bookmarkStart w:id="78" w:name="_Toc506284164"/>
      <w:r w:rsidRPr="000D7A5A">
        <w:rPr>
          <w:rFonts w:eastAsia="Times New Roman"/>
          <w:b/>
          <w:smallCaps/>
          <w:color w:val="1F497D" w:themeColor="text2"/>
          <w:spacing w:val="-6"/>
        </w:rPr>
        <w:t>Article 9. Modifications des statuts</w:t>
      </w:r>
      <w:bookmarkEnd w:id="78"/>
    </w:p>
    <w:p w14:paraId="06A630C9" w14:textId="46A51B60" w:rsidR="0034374F" w:rsidRDefault="0034374F" w:rsidP="004F689A">
      <w:pPr>
        <w:spacing w:before="160" w:after="0"/>
        <w:rPr>
          <w:rFonts w:eastAsia="Times New Roman"/>
          <w:spacing w:val="-6"/>
        </w:rPr>
      </w:pPr>
      <w:r>
        <w:rPr>
          <w:rFonts w:eastAsia="Times New Roman"/>
          <w:spacing w:val="-6"/>
        </w:rPr>
        <w:t>Les modifications statutaires sont réalisées conformément aux dispositions des articles L. 5211-16 à 20 du code général des collectivités territoriales</w:t>
      </w:r>
      <w:r w:rsidRPr="0079767F">
        <w:rPr>
          <w:rFonts w:eastAsia="Times New Roman"/>
          <w:spacing w:val="-6"/>
        </w:rPr>
        <w:t>.</w:t>
      </w:r>
    </w:p>
    <w:p w14:paraId="4717FEC0" w14:textId="77777777" w:rsidR="000D7A5A" w:rsidRPr="0079767F" w:rsidRDefault="000D7A5A" w:rsidP="004F689A">
      <w:pPr>
        <w:spacing w:before="160" w:after="0"/>
        <w:rPr>
          <w:rFonts w:eastAsia="Times New Roman"/>
          <w:spacing w:val="-6"/>
        </w:rPr>
      </w:pPr>
    </w:p>
    <w:p w14:paraId="30AA46FE" w14:textId="16A8EC64" w:rsidR="0034374F" w:rsidRPr="000D7A5A" w:rsidRDefault="0034374F" w:rsidP="004F689A">
      <w:pPr>
        <w:spacing w:before="160" w:after="0"/>
        <w:outlineLvl w:val="1"/>
        <w:rPr>
          <w:rFonts w:eastAsia="Times New Roman"/>
          <w:b/>
          <w:smallCaps/>
          <w:color w:val="1F497D" w:themeColor="text2"/>
          <w:spacing w:val="-6"/>
        </w:rPr>
      </w:pPr>
      <w:bookmarkStart w:id="79" w:name="_Toc506284165"/>
      <w:r w:rsidRPr="000D7A5A">
        <w:rPr>
          <w:rFonts w:eastAsia="Times New Roman"/>
          <w:b/>
          <w:smallCaps/>
          <w:color w:val="1F497D" w:themeColor="text2"/>
          <w:spacing w:val="-6"/>
        </w:rPr>
        <w:t>Article 10. Dissolution</w:t>
      </w:r>
      <w:bookmarkEnd w:id="79"/>
    </w:p>
    <w:p w14:paraId="0F724C0D" w14:textId="77777777" w:rsidR="0034374F" w:rsidRPr="0079767F" w:rsidRDefault="0034374F" w:rsidP="004F689A">
      <w:pPr>
        <w:spacing w:before="160" w:after="0"/>
        <w:rPr>
          <w:rFonts w:eastAsia="Times New Roman"/>
          <w:spacing w:val="-6"/>
        </w:rPr>
      </w:pPr>
      <w:r w:rsidRPr="0079767F">
        <w:rPr>
          <w:rFonts w:eastAsia="Times New Roman"/>
          <w:spacing w:val="-6"/>
        </w:rPr>
        <w:t>Le Syndicat est dissous de plein droit soit à la fin de l'opération qu'il a pour objet de conduire, soit lorsqu'il ne compte plus qu'un seul membre.</w:t>
      </w:r>
    </w:p>
    <w:p w14:paraId="2EDC5708" w14:textId="77777777" w:rsidR="0034374F" w:rsidRDefault="0034374F" w:rsidP="004F689A">
      <w:pPr>
        <w:spacing w:before="160" w:after="0"/>
        <w:rPr>
          <w:rFonts w:eastAsia="Times New Roman"/>
          <w:spacing w:val="-6"/>
        </w:rPr>
      </w:pPr>
      <w:r w:rsidRPr="0079767F">
        <w:rPr>
          <w:rFonts w:eastAsia="Times New Roman"/>
          <w:spacing w:val="-6"/>
        </w:rPr>
        <w:t>Il peut également être dissous</w:t>
      </w:r>
      <w:r>
        <w:rPr>
          <w:rFonts w:eastAsia="Times New Roman"/>
          <w:spacing w:val="-6"/>
        </w:rPr>
        <w:t xml:space="preserve"> par le consentement de tous les organes délibérants intéressés.</w:t>
      </w:r>
    </w:p>
    <w:p w14:paraId="56038C3F" w14:textId="77777777" w:rsidR="0034374F" w:rsidRPr="0079767F" w:rsidRDefault="0034374F" w:rsidP="004F689A">
      <w:pPr>
        <w:spacing w:before="160" w:after="0"/>
        <w:rPr>
          <w:rFonts w:eastAsia="Times New Roman"/>
          <w:spacing w:val="-6"/>
        </w:rPr>
      </w:pPr>
      <w:r>
        <w:rPr>
          <w:rFonts w:eastAsia="Times New Roman"/>
          <w:spacing w:val="-6"/>
        </w:rPr>
        <w:t>Il peut être dissous soit sur</w:t>
      </w:r>
      <w:r w:rsidRPr="0079767F">
        <w:rPr>
          <w:rFonts w:eastAsia="Times New Roman"/>
          <w:spacing w:val="-6"/>
        </w:rPr>
        <w:t xml:space="preserve"> la demande motivée de la majorité des </w:t>
      </w:r>
      <w:r>
        <w:rPr>
          <w:rFonts w:eastAsia="Times New Roman"/>
          <w:spacing w:val="-6"/>
        </w:rPr>
        <w:t>organes délibérants intéressés</w:t>
      </w:r>
      <w:r w:rsidRPr="0079767F">
        <w:rPr>
          <w:rFonts w:eastAsia="Times New Roman"/>
          <w:spacing w:val="-6"/>
        </w:rPr>
        <w:t xml:space="preserve"> par arrêté </w:t>
      </w:r>
      <w:r>
        <w:rPr>
          <w:rFonts w:eastAsia="Times New Roman"/>
          <w:spacing w:val="-6"/>
        </w:rPr>
        <w:t>du</w:t>
      </w:r>
      <w:r w:rsidRPr="0079767F">
        <w:rPr>
          <w:rFonts w:eastAsia="Times New Roman"/>
          <w:spacing w:val="-6"/>
        </w:rPr>
        <w:t xml:space="preserve"> Préfet</w:t>
      </w:r>
      <w:r>
        <w:rPr>
          <w:rFonts w:eastAsia="Times New Roman"/>
          <w:spacing w:val="-6"/>
        </w:rPr>
        <w:t xml:space="preserve"> de Saône-et-Loire</w:t>
      </w:r>
      <w:r>
        <w:t>, soit d'office par un décret rendu sur l'avis conforme du Conseil d'Etat</w:t>
      </w:r>
      <w:r w:rsidRPr="0079767F">
        <w:rPr>
          <w:rFonts w:eastAsia="Times New Roman"/>
          <w:spacing w:val="-6"/>
        </w:rPr>
        <w:t>.</w:t>
      </w:r>
    </w:p>
    <w:p w14:paraId="61282B85" w14:textId="77777777" w:rsidR="0034374F" w:rsidRDefault="0034374F" w:rsidP="004F689A">
      <w:pPr>
        <w:spacing w:before="160" w:after="0"/>
        <w:rPr>
          <w:rFonts w:eastAsia="Times New Roman"/>
          <w:spacing w:val="-6"/>
        </w:rPr>
      </w:pPr>
      <w:r w:rsidRPr="00CE1966">
        <w:rPr>
          <w:rFonts w:eastAsia="Times New Roman"/>
          <w:spacing w:val="-6"/>
        </w:rPr>
        <w:t>L'arrêté ou le décret de dissolution détermine, dans le respect des dispositions des articles L. 5211-25-1 et L. 5211-26</w:t>
      </w:r>
      <w:r>
        <w:rPr>
          <w:rFonts w:eastAsia="Times New Roman"/>
          <w:spacing w:val="-6"/>
        </w:rPr>
        <w:t xml:space="preserve"> du code général des collectivités territoriales</w:t>
      </w:r>
      <w:r w:rsidRPr="00CE1966">
        <w:rPr>
          <w:rFonts w:eastAsia="Times New Roman"/>
          <w:spacing w:val="-6"/>
        </w:rPr>
        <w:t xml:space="preserve"> et sous la réserve des droits des tiers, les conditions dans lesquelles le syndicat est liquidé</w:t>
      </w:r>
      <w:r>
        <w:rPr>
          <w:rFonts w:eastAsia="Times New Roman"/>
          <w:spacing w:val="-6"/>
        </w:rPr>
        <w:t xml:space="preserve"> et notamment les modalités de répartition du patrimoine (actif et passif)</w:t>
      </w:r>
      <w:r w:rsidRPr="00CE1966">
        <w:rPr>
          <w:rFonts w:eastAsia="Times New Roman"/>
          <w:spacing w:val="-6"/>
        </w:rPr>
        <w:t xml:space="preserve">. </w:t>
      </w:r>
    </w:p>
    <w:p w14:paraId="5D1A76F7" w14:textId="7329311E" w:rsidR="0034374F" w:rsidRDefault="0034374F" w:rsidP="004F689A">
      <w:pPr>
        <w:spacing w:before="160" w:after="0"/>
        <w:rPr>
          <w:rFonts w:eastAsia="Times New Roman"/>
          <w:spacing w:val="-6"/>
        </w:rPr>
      </w:pPr>
      <w:r w:rsidRPr="0079767F">
        <w:rPr>
          <w:rFonts w:eastAsia="Times New Roman"/>
          <w:spacing w:val="-6"/>
        </w:rPr>
        <w:t xml:space="preserve">Le Syndicat qui n'exerce aucune activité depuis deux ans au moins peut également être dissous par arrêté </w:t>
      </w:r>
      <w:r>
        <w:rPr>
          <w:rFonts w:eastAsia="Times New Roman"/>
          <w:spacing w:val="-6"/>
        </w:rPr>
        <w:t>du</w:t>
      </w:r>
      <w:r w:rsidRPr="0079767F">
        <w:rPr>
          <w:rFonts w:eastAsia="Times New Roman"/>
          <w:spacing w:val="-6"/>
        </w:rPr>
        <w:t xml:space="preserve"> Préfet</w:t>
      </w:r>
      <w:r>
        <w:rPr>
          <w:rFonts w:eastAsia="Times New Roman"/>
          <w:spacing w:val="-6"/>
        </w:rPr>
        <w:t xml:space="preserve"> de Saône-et-Loire</w:t>
      </w:r>
      <w:r w:rsidRPr="0079767F">
        <w:rPr>
          <w:rFonts w:eastAsia="Times New Roman"/>
          <w:spacing w:val="-6"/>
        </w:rPr>
        <w:t>, après avis de chacun de</w:t>
      </w:r>
      <w:r>
        <w:rPr>
          <w:rFonts w:eastAsia="Times New Roman"/>
          <w:spacing w:val="-6"/>
        </w:rPr>
        <w:t>s organes délibérants de</w:t>
      </w:r>
      <w:r w:rsidRPr="0079767F">
        <w:rPr>
          <w:rFonts w:eastAsia="Times New Roman"/>
          <w:spacing w:val="-6"/>
        </w:rPr>
        <w:t xml:space="preserve"> ses membres.</w:t>
      </w:r>
    </w:p>
    <w:p w14:paraId="0E4E4895" w14:textId="77777777" w:rsidR="006D33FC" w:rsidRPr="001C0D49" w:rsidRDefault="006D33FC" w:rsidP="004F689A">
      <w:pPr>
        <w:spacing w:before="160" w:after="0"/>
        <w:rPr>
          <w:rFonts w:eastAsia="Times New Roman"/>
          <w:spacing w:val="-6"/>
        </w:rPr>
      </w:pPr>
    </w:p>
    <w:p w14:paraId="5B52BFEA" w14:textId="77777777" w:rsidR="0034374F" w:rsidRPr="000D7A5A" w:rsidRDefault="0034374F" w:rsidP="004F689A">
      <w:pPr>
        <w:spacing w:before="160" w:after="0"/>
        <w:outlineLvl w:val="1"/>
        <w:rPr>
          <w:rFonts w:eastAsia="Times New Roman"/>
          <w:b/>
          <w:smallCaps/>
          <w:color w:val="1F497D" w:themeColor="text2"/>
          <w:spacing w:val="-6"/>
          <w:lang w:eastAsia="fr-FR"/>
        </w:rPr>
      </w:pPr>
      <w:bookmarkStart w:id="80" w:name="_Toc506284166"/>
      <w:r w:rsidRPr="000D7A5A">
        <w:rPr>
          <w:rFonts w:eastAsia="Times New Roman"/>
          <w:b/>
          <w:smallCaps/>
          <w:color w:val="1F497D" w:themeColor="text2"/>
          <w:spacing w:val="-6"/>
          <w:lang w:eastAsia="fr-FR"/>
        </w:rPr>
        <w:t>Article 11. Retrait du syndicat</w:t>
      </w:r>
      <w:bookmarkEnd w:id="80"/>
      <w:r w:rsidRPr="000D7A5A">
        <w:rPr>
          <w:rFonts w:eastAsia="Times New Roman"/>
          <w:b/>
          <w:smallCaps/>
          <w:color w:val="1F497D" w:themeColor="text2"/>
          <w:spacing w:val="-6"/>
          <w:lang w:eastAsia="fr-FR"/>
        </w:rPr>
        <w:t xml:space="preserve"> </w:t>
      </w:r>
    </w:p>
    <w:p w14:paraId="10995A37" w14:textId="77777777" w:rsidR="0034374F" w:rsidRDefault="0034374F" w:rsidP="004F689A">
      <w:pPr>
        <w:spacing w:before="160" w:after="0"/>
        <w:rPr>
          <w:rFonts w:eastAsia="Times New Roman"/>
          <w:spacing w:val="-6"/>
        </w:rPr>
      </w:pPr>
      <w:r w:rsidRPr="0079767F">
        <w:rPr>
          <w:rFonts w:eastAsia="Times New Roman"/>
          <w:spacing w:val="-6"/>
        </w:rPr>
        <w:t>Le retrait du Syndicat s'effectue</w:t>
      </w:r>
      <w:r>
        <w:rPr>
          <w:rFonts w:eastAsia="Times New Roman"/>
          <w:spacing w:val="-6"/>
        </w:rPr>
        <w:t xml:space="preserve"> dans les conditions définies aux articles L. 5211-19 et L. 5211-25-1 du c</w:t>
      </w:r>
      <w:r w:rsidRPr="0079767F">
        <w:rPr>
          <w:rFonts w:eastAsia="Times New Roman"/>
          <w:spacing w:val="-6"/>
        </w:rPr>
        <w:t>ode général des collectivités territoriales.</w:t>
      </w:r>
    </w:p>
    <w:p w14:paraId="66269A2A" w14:textId="77777777" w:rsidR="0034374F" w:rsidRDefault="0034374F" w:rsidP="004F689A">
      <w:pPr>
        <w:rPr>
          <w:rFonts w:eastAsia="Times New Roman"/>
          <w:spacing w:val="-6"/>
        </w:rPr>
      </w:pPr>
      <w:r>
        <w:rPr>
          <w:rFonts w:eastAsia="Times New Roman"/>
          <w:spacing w:val="-6"/>
        </w:rPr>
        <w:br w:type="page"/>
      </w:r>
    </w:p>
    <w:p w14:paraId="71F52136" w14:textId="02A743FD" w:rsidR="0034374F" w:rsidRPr="000D7A5A" w:rsidRDefault="0034374F" w:rsidP="004F689A">
      <w:pPr>
        <w:spacing w:before="160" w:after="0"/>
        <w:outlineLvl w:val="1"/>
        <w:rPr>
          <w:rFonts w:eastAsia="Times New Roman"/>
          <w:color w:val="1F497D" w:themeColor="text2"/>
          <w:spacing w:val="-6"/>
        </w:rPr>
      </w:pPr>
      <w:bookmarkStart w:id="81" w:name="_Toc506284167"/>
      <w:r w:rsidRPr="000D7A5A">
        <w:rPr>
          <w:rFonts w:eastAsia="Times New Roman"/>
          <w:b/>
          <w:smallCaps/>
          <w:color w:val="1F497D" w:themeColor="text2"/>
          <w:spacing w:val="-6"/>
          <w:lang w:eastAsia="fr-FR"/>
        </w:rPr>
        <w:lastRenderedPageBreak/>
        <w:t>Annexes</w:t>
      </w:r>
      <w:bookmarkEnd w:id="81"/>
      <w:r w:rsidRPr="000D7A5A">
        <w:rPr>
          <w:rFonts w:eastAsia="Times New Roman"/>
          <w:color w:val="1F497D" w:themeColor="text2"/>
          <w:spacing w:val="-6"/>
        </w:rPr>
        <w:t xml:space="preserve"> </w:t>
      </w:r>
    </w:p>
    <w:p w14:paraId="6407FA4B" w14:textId="77777777" w:rsidR="0034374F" w:rsidRDefault="0034374F" w:rsidP="004F689A">
      <w:pPr>
        <w:spacing w:before="160" w:after="0"/>
        <w:rPr>
          <w:rFonts w:eastAsia="Times New Roman"/>
          <w:spacing w:val="-6"/>
        </w:rPr>
      </w:pPr>
      <w:r>
        <w:rPr>
          <w:rFonts w:eastAsia="Times New Roman"/>
          <w:spacing w:val="-6"/>
        </w:rPr>
        <w:t>Périmètre du syndicat</w:t>
      </w:r>
    </w:p>
    <w:p w14:paraId="2119FBD2" w14:textId="77777777" w:rsidR="0034374F" w:rsidRDefault="0034374F" w:rsidP="004F689A">
      <w:pPr>
        <w:rPr>
          <w:rFonts w:eastAsia="Times New Roman"/>
          <w:spacing w:val="-6"/>
        </w:rPr>
      </w:pPr>
      <w:r>
        <w:rPr>
          <w:rFonts w:eastAsia="Times New Roman"/>
          <w:noProof/>
          <w:spacing w:val="-6"/>
        </w:rPr>
        <w:drawing>
          <wp:inline distT="0" distB="0" distL="0" distR="0" wp14:anchorId="39010C1A" wp14:editId="653C92C7">
            <wp:extent cx="5562600" cy="7579558"/>
            <wp:effectExtent l="0" t="0" r="0" b="2540"/>
            <wp:docPr id="19" name="Image 19" descr="Une image contenant texte, car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_syndicat.jpe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563090" cy="7580226"/>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spacing w:val="-6"/>
        </w:rPr>
        <w:br w:type="page"/>
      </w:r>
    </w:p>
    <w:p w14:paraId="7CDE6254" w14:textId="77777777" w:rsidR="0034374F" w:rsidRDefault="0034374F" w:rsidP="004F689A">
      <w:pPr>
        <w:spacing w:before="160" w:after="0"/>
        <w:rPr>
          <w:rFonts w:eastAsia="Times New Roman"/>
          <w:spacing w:val="-6"/>
        </w:rPr>
      </w:pPr>
      <w:r>
        <w:rPr>
          <w:rFonts w:eastAsia="Times New Roman"/>
          <w:spacing w:val="-6"/>
        </w:rPr>
        <w:lastRenderedPageBreak/>
        <w:t>Liste des communes du syndicat de la Grosne et surface dans le bassin versant</w:t>
      </w:r>
    </w:p>
    <w:p w14:paraId="7A6F35CF" w14:textId="77777777" w:rsidR="0034374F" w:rsidRDefault="0034374F" w:rsidP="004F689A">
      <w:pPr>
        <w:spacing w:before="160" w:after="0"/>
        <w:rPr>
          <w:rFonts w:eastAsia="Times New Roman"/>
          <w:spacing w:val="-6"/>
        </w:rPr>
      </w:pPr>
      <w:r w:rsidRPr="004157D7">
        <w:rPr>
          <w:noProof/>
        </w:rPr>
        <w:drawing>
          <wp:inline distT="0" distB="0" distL="0" distR="0" wp14:anchorId="68666EFE" wp14:editId="3CBCE668">
            <wp:extent cx="5772150" cy="658652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b="55592"/>
                    <a:stretch/>
                  </pic:blipFill>
                  <pic:spPr bwMode="auto">
                    <a:xfrm>
                      <a:off x="0" y="0"/>
                      <a:ext cx="5785518" cy="6601783"/>
                    </a:xfrm>
                    <a:prstGeom prst="rect">
                      <a:avLst/>
                    </a:prstGeom>
                    <a:ln>
                      <a:noFill/>
                    </a:ln>
                    <a:extLst>
                      <a:ext uri="{53640926-AAD7-44D8-BBD7-CCE9431645EC}">
                        <a14:shadowObscured xmlns:a14="http://schemas.microsoft.com/office/drawing/2010/main"/>
                      </a:ext>
                    </a:extLst>
                  </pic:spPr>
                </pic:pic>
              </a:graphicData>
            </a:graphic>
          </wp:inline>
        </w:drawing>
      </w:r>
    </w:p>
    <w:p w14:paraId="17704BCD" w14:textId="77777777" w:rsidR="0034374F" w:rsidRDefault="0034374F" w:rsidP="004F689A">
      <w:pPr>
        <w:rPr>
          <w:rFonts w:eastAsia="Times New Roman"/>
          <w:spacing w:val="-6"/>
        </w:rPr>
      </w:pPr>
      <w:r>
        <w:rPr>
          <w:rFonts w:eastAsia="Times New Roman"/>
          <w:spacing w:val="-6"/>
        </w:rPr>
        <w:br w:type="page"/>
      </w:r>
    </w:p>
    <w:p w14:paraId="4A18A5DA" w14:textId="77777777" w:rsidR="0034374F" w:rsidRDefault="0034374F" w:rsidP="004F689A">
      <w:pPr>
        <w:spacing w:after="0"/>
        <w:rPr>
          <w:rFonts w:eastAsia="Times New Roman"/>
          <w:spacing w:val="-6"/>
        </w:rPr>
      </w:pPr>
      <w:r w:rsidRPr="004157D7">
        <w:rPr>
          <w:noProof/>
        </w:rPr>
        <w:lastRenderedPageBreak/>
        <w:drawing>
          <wp:inline distT="0" distB="0" distL="0" distR="0" wp14:anchorId="35DFFF58" wp14:editId="6D53AB75">
            <wp:extent cx="5482741" cy="59055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a:stretch/>
                  </pic:blipFill>
                  <pic:spPr bwMode="auto">
                    <a:xfrm>
                      <a:off x="0" y="0"/>
                      <a:ext cx="5492793" cy="591633"/>
                    </a:xfrm>
                    <a:prstGeom prst="rect">
                      <a:avLst/>
                    </a:prstGeom>
                    <a:ln>
                      <a:noFill/>
                    </a:ln>
                    <a:extLst>
                      <a:ext uri="{53640926-AAD7-44D8-BBD7-CCE9431645EC}">
                        <a14:shadowObscured xmlns:a14="http://schemas.microsoft.com/office/drawing/2010/main"/>
                      </a:ext>
                    </a:extLst>
                  </pic:spPr>
                </pic:pic>
              </a:graphicData>
            </a:graphic>
          </wp:inline>
        </w:drawing>
      </w:r>
    </w:p>
    <w:p w14:paraId="2E9F86BF" w14:textId="77777777" w:rsidR="0034374F" w:rsidRDefault="0034374F" w:rsidP="004F689A">
      <w:pPr>
        <w:spacing w:after="0"/>
        <w:rPr>
          <w:rFonts w:eastAsia="Times New Roman"/>
          <w:spacing w:val="-6"/>
        </w:rPr>
      </w:pPr>
      <w:r w:rsidRPr="004157D7">
        <w:rPr>
          <w:noProof/>
        </w:rPr>
        <w:drawing>
          <wp:inline distT="0" distB="0" distL="0" distR="0" wp14:anchorId="3DE59533" wp14:editId="2B999C5F">
            <wp:extent cx="5482590" cy="7831790"/>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t="44407" b="1"/>
                    <a:stretch/>
                  </pic:blipFill>
                  <pic:spPr bwMode="auto">
                    <a:xfrm>
                      <a:off x="0" y="0"/>
                      <a:ext cx="5499872" cy="7856477"/>
                    </a:xfrm>
                    <a:prstGeom prst="rect">
                      <a:avLst/>
                    </a:prstGeom>
                    <a:ln>
                      <a:noFill/>
                    </a:ln>
                    <a:extLst>
                      <a:ext uri="{53640926-AAD7-44D8-BBD7-CCE9431645EC}">
                        <a14:shadowObscured xmlns:a14="http://schemas.microsoft.com/office/drawing/2010/main"/>
                      </a:ext>
                    </a:extLst>
                  </pic:spPr>
                </pic:pic>
              </a:graphicData>
            </a:graphic>
          </wp:inline>
        </w:drawing>
      </w:r>
    </w:p>
    <w:p w14:paraId="7EF17B1F" w14:textId="77777777" w:rsidR="0034374F" w:rsidRPr="0034374F" w:rsidRDefault="0034374F" w:rsidP="004F689A"/>
    <w:p w14:paraId="2190C25B" w14:textId="43FD9CA2" w:rsidR="00C1582E" w:rsidRDefault="000963CC" w:rsidP="0036208D">
      <w:pPr>
        <w:pStyle w:val="Titre1"/>
      </w:pPr>
      <w:bookmarkStart w:id="82" w:name="_Toc509304548"/>
      <w:r>
        <w:lastRenderedPageBreak/>
        <w:t>La procédure à mettre en œuvre</w:t>
      </w:r>
      <w:bookmarkEnd w:id="82"/>
      <w:r>
        <w:t xml:space="preserve"> </w:t>
      </w:r>
    </w:p>
    <w:p w14:paraId="6FE8E2FF" w14:textId="5459314B" w:rsidR="00DF7E3C" w:rsidRDefault="00DF7E3C" w:rsidP="00C1582E">
      <w:pPr>
        <w:pStyle w:val="Calianormal"/>
        <w:rPr>
          <w:b/>
        </w:rPr>
      </w:pPr>
    </w:p>
    <w:p w14:paraId="7CC4F05F" w14:textId="639364F6" w:rsidR="00DF7E3C" w:rsidRPr="00EB3E39" w:rsidRDefault="000963CC" w:rsidP="000963CC">
      <w:pPr>
        <w:pStyle w:val="Calianormal"/>
        <w:pBdr>
          <w:top w:val="single" w:sz="4" w:space="1" w:color="auto"/>
          <w:left w:val="single" w:sz="4" w:space="4" w:color="auto"/>
          <w:bottom w:val="single" w:sz="4" w:space="1" w:color="auto"/>
          <w:right w:val="single" w:sz="4" w:space="4" w:color="auto"/>
        </w:pBdr>
        <w:rPr>
          <w:b/>
        </w:rPr>
      </w:pPr>
      <w:r>
        <w:rPr>
          <w:b/>
        </w:rPr>
        <w:t xml:space="preserve">La </w:t>
      </w:r>
      <w:r w:rsidRPr="00EB3E39">
        <w:rPr>
          <w:b/>
        </w:rPr>
        <w:t>détermination de la procédure à mettre en œuvre induit de rappeler la nature des modifications qui seront apportées aux compétences du syndicat.</w:t>
      </w:r>
    </w:p>
    <w:p w14:paraId="28952A4E" w14:textId="0DDE0932" w:rsidR="000E5BA0" w:rsidRPr="00EB3E39" w:rsidRDefault="000E5BA0" w:rsidP="000963CC">
      <w:pPr>
        <w:pStyle w:val="Calianormal"/>
        <w:pBdr>
          <w:top w:val="single" w:sz="4" w:space="1" w:color="auto"/>
          <w:left w:val="single" w:sz="4" w:space="4" w:color="auto"/>
          <w:bottom w:val="single" w:sz="4" w:space="1" w:color="auto"/>
          <w:right w:val="single" w:sz="4" w:space="4" w:color="auto"/>
        </w:pBdr>
        <w:rPr>
          <w:b/>
        </w:rPr>
      </w:pPr>
      <w:r w:rsidRPr="00EB3E39">
        <w:rPr>
          <w:b/>
        </w:rPr>
        <w:t>Précisons que le travail est ici mené sur la base de ce qui figure dans les statuts, seuls à même de définir précisément le champ d’intervention du syndicat.</w:t>
      </w:r>
    </w:p>
    <w:p w14:paraId="391770EA" w14:textId="53539800" w:rsidR="000E5BA0" w:rsidRPr="00EB3E39" w:rsidRDefault="000E5BA0" w:rsidP="000963CC">
      <w:pPr>
        <w:pStyle w:val="Calianormal"/>
        <w:pBdr>
          <w:top w:val="single" w:sz="4" w:space="1" w:color="auto"/>
          <w:left w:val="single" w:sz="4" w:space="4" w:color="auto"/>
          <w:bottom w:val="single" w:sz="4" w:space="1" w:color="auto"/>
          <w:right w:val="single" w:sz="4" w:space="4" w:color="auto"/>
        </w:pBdr>
        <w:rPr>
          <w:b/>
        </w:rPr>
      </w:pPr>
      <w:r w:rsidRPr="00EB3E39">
        <w:rPr>
          <w:b/>
        </w:rPr>
        <w:t>En conséquence, certaines missions peuvent être identifiées comme nouvelles parce qu’elles ne figuraient pas explicitement dans les statuts et ce, alors même qu’elles pouvaient, en pratique, donner lieu à intervention.</w:t>
      </w:r>
    </w:p>
    <w:p w14:paraId="2CB2A743" w14:textId="77777777" w:rsidR="00C516EC" w:rsidRDefault="00C516EC" w:rsidP="00C1582E">
      <w:pPr>
        <w:pStyle w:val="Calianormal"/>
      </w:pPr>
    </w:p>
    <w:p w14:paraId="793A97E5" w14:textId="21CF5445" w:rsidR="00C1582E" w:rsidRDefault="00DF7E3C" w:rsidP="00C1582E">
      <w:pPr>
        <w:pStyle w:val="Calianormal"/>
      </w:pPr>
      <w:r>
        <w:t xml:space="preserve">Dans le cadre de l’étude menée en phase 1, nous avions établi un tableau liant les missions exercées par le syndicat avec les possibles missions GeMAPI : ce tableau est repris et complété ci-après avec les nouvelles missions prévues dans les nouveaux </w:t>
      </w:r>
      <w:r w:rsidR="00A752B0">
        <w:t xml:space="preserve">statuts et l’identification de la personne publique qui exerce aujourd’hui cette compétence. </w:t>
      </w:r>
    </w:p>
    <w:p w14:paraId="3C983882" w14:textId="5384A718" w:rsidR="00C1582E" w:rsidRDefault="00C1582E" w:rsidP="00C1582E">
      <w:pPr>
        <w:pStyle w:val="Calianormal"/>
      </w:pPr>
    </w:p>
    <w:p w14:paraId="230B1F6F" w14:textId="77777777" w:rsidR="00EB3E39" w:rsidRPr="00093451" w:rsidRDefault="00EB3E39" w:rsidP="00C1582E">
      <w:pPr>
        <w:pStyle w:val="Calianormal"/>
      </w:pPr>
    </w:p>
    <w:tbl>
      <w:tblPr>
        <w:tblStyle w:val="Grilledutableau"/>
        <w:tblW w:w="9499" w:type="dxa"/>
        <w:tblInd w:w="-289" w:type="dxa"/>
        <w:tblLook w:val="04A0" w:firstRow="1" w:lastRow="0" w:firstColumn="1" w:lastColumn="0" w:noHBand="0" w:noVBand="1"/>
      </w:tblPr>
      <w:tblGrid>
        <w:gridCol w:w="638"/>
        <w:gridCol w:w="1975"/>
        <w:gridCol w:w="3483"/>
        <w:gridCol w:w="1701"/>
        <w:gridCol w:w="1695"/>
        <w:gridCol w:w="7"/>
      </w:tblGrid>
      <w:tr w:rsidR="0074726C" w:rsidRPr="009516BF" w14:paraId="04E26068" w14:textId="6F439624" w:rsidTr="00804888">
        <w:tc>
          <w:tcPr>
            <w:tcW w:w="638" w:type="dxa"/>
            <w:shd w:val="clear" w:color="auto" w:fill="D9D9D9" w:themeFill="background1" w:themeFillShade="D9"/>
            <w:vAlign w:val="center"/>
          </w:tcPr>
          <w:p w14:paraId="3AEE916A" w14:textId="77777777" w:rsidR="0074726C" w:rsidRPr="009516BF" w:rsidRDefault="0074726C" w:rsidP="00804888">
            <w:pPr>
              <w:pStyle w:val="Calianormal"/>
              <w:jc w:val="center"/>
              <w:rPr>
                <w:rFonts w:asciiTheme="minorHAnsi" w:hAnsiTheme="minorHAnsi"/>
                <w:b/>
              </w:rPr>
            </w:pPr>
            <w:r w:rsidRPr="009516BF">
              <w:rPr>
                <w:rFonts w:asciiTheme="minorHAnsi" w:hAnsiTheme="minorHAnsi"/>
                <w:b/>
              </w:rPr>
              <w:t>Art.</w:t>
            </w:r>
          </w:p>
          <w:p w14:paraId="50CE7986" w14:textId="77777777" w:rsidR="0074726C" w:rsidRPr="009516BF" w:rsidRDefault="0074726C" w:rsidP="00804888">
            <w:pPr>
              <w:pStyle w:val="Calianormal"/>
              <w:jc w:val="center"/>
              <w:rPr>
                <w:rFonts w:asciiTheme="minorHAnsi" w:hAnsiTheme="minorHAnsi"/>
                <w:b/>
              </w:rPr>
            </w:pPr>
            <w:r w:rsidRPr="009516BF">
              <w:rPr>
                <w:rFonts w:asciiTheme="minorHAnsi" w:hAnsiTheme="minorHAnsi"/>
                <w:b/>
              </w:rPr>
              <w:t>Code</w:t>
            </w:r>
          </w:p>
          <w:p w14:paraId="36BCA75F" w14:textId="309FA640" w:rsidR="0074726C" w:rsidRPr="009516BF" w:rsidRDefault="0074726C" w:rsidP="00804888">
            <w:pPr>
              <w:pStyle w:val="Calianormal"/>
              <w:jc w:val="center"/>
              <w:rPr>
                <w:rFonts w:asciiTheme="minorHAnsi" w:hAnsiTheme="minorHAnsi"/>
                <w:b/>
              </w:rPr>
            </w:pPr>
            <w:r w:rsidRPr="009516BF">
              <w:rPr>
                <w:rFonts w:asciiTheme="minorHAnsi" w:hAnsiTheme="minorHAnsi"/>
                <w:b/>
              </w:rPr>
              <w:t>Env.</w:t>
            </w:r>
          </w:p>
        </w:tc>
        <w:tc>
          <w:tcPr>
            <w:tcW w:w="1975" w:type="dxa"/>
            <w:shd w:val="clear" w:color="auto" w:fill="D9D9D9" w:themeFill="background1" w:themeFillShade="D9"/>
            <w:vAlign w:val="center"/>
          </w:tcPr>
          <w:p w14:paraId="7E6DC0AC" w14:textId="77777777" w:rsidR="0074726C" w:rsidRPr="009516BF" w:rsidRDefault="0074726C" w:rsidP="00804888">
            <w:pPr>
              <w:pStyle w:val="Calianormal"/>
              <w:jc w:val="center"/>
              <w:rPr>
                <w:rFonts w:asciiTheme="minorHAnsi" w:hAnsiTheme="minorHAnsi"/>
                <w:b/>
              </w:rPr>
            </w:pPr>
            <w:r w:rsidRPr="009516BF">
              <w:rPr>
                <w:rFonts w:asciiTheme="minorHAnsi" w:hAnsiTheme="minorHAnsi"/>
                <w:b/>
              </w:rPr>
              <w:t>Rappel du texte et, pour illustration, des champs d’intervention et exemples d’actions identifiés par la doctrine du bassin RMC</w:t>
            </w:r>
            <w:r w:rsidRPr="009516BF">
              <w:rPr>
                <w:rStyle w:val="Appelnotedebasdep"/>
                <w:rFonts w:asciiTheme="minorHAnsi" w:hAnsiTheme="minorHAnsi"/>
              </w:rPr>
              <w:footnoteReference w:id="5"/>
            </w:r>
          </w:p>
        </w:tc>
        <w:tc>
          <w:tcPr>
            <w:tcW w:w="3483" w:type="dxa"/>
            <w:shd w:val="clear" w:color="auto" w:fill="D9D9D9" w:themeFill="background1" w:themeFillShade="D9"/>
            <w:vAlign w:val="center"/>
          </w:tcPr>
          <w:p w14:paraId="53858C88" w14:textId="40C2604F" w:rsidR="0074726C" w:rsidRPr="009516BF" w:rsidRDefault="0074726C" w:rsidP="00804888">
            <w:pPr>
              <w:pStyle w:val="Calianormal"/>
              <w:jc w:val="center"/>
              <w:rPr>
                <w:rFonts w:asciiTheme="minorHAnsi" w:hAnsiTheme="minorHAnsi"/>
                <w:b/>
              </w:rPr>
            </w:pPr>
            <w:r w:rsidRPr="009516BF">
              <w:rPr>
                <w:rFonts w:asciiTheme="minorHAnsi" w:hAnsiTheme="minorHAnsi"/>
                <w:b/>
              </w:rPr>
              <w:t>Eléments statutaires (statuts historiques)</w:t>
            </w:r>
          </w:p>
        </w:tc>
        <w:tc>
          <w:tcPr>
            <w:tcW w:w="1701" w:type="dxa"/>
            <w:shd w:val="clear" w:color="auto" w:fill="D9D9D9" w:themeFill="background1" w:themeFillShade="D9"/>
            <w:vAlign w:val="center"/>
          </w:tcPr>
          <w:p w14:paraId="456D1599" w14:textId="4F5E04F0" w:rsidR="0074726C" w:rsidRPr="009516BF" w:rsidRDefault="0074726C" w:rsidP="00804888">
            <w:pPr>
              <w:pStyle w:val="Calianormal"/>
              <w:jc w:val="center"/>
              <w:rPr>
                <w:rFonts w:asciiTheme="minorHAnsi" w:hAnsiTheme="minorHAnsi"/>
                <w:b/>
              </w:rPr>
            </w:pPr>
            <w:r w:rsidRPr="009516BF">
              <w:rPr>
                <w:rFonts w:asciiTheme="minorHAnsi" w:hAnsiTheme="minorHAnsi"/>
                <w:b/>
              </w:rPr>
              <w:t>Missions prévues dans les nouveaux statuts</w:t>
            </w:r>
          </w:p>
        </w:tc>
        <w:tc>
          <w:tcPr>
            <w:tcW w:w="1702" w:type="dxa"/>
            <w:gridSpan w:val="2"/>
            <w:shd w:val="clear" w:color="auto" w:fill="D9D9D9" w:themeFill="background1" w:themeFillShade="D9"/>
            <w:vAlign w:val="center"/>
          </w:tcPr>
          <w:p w14:paraId="0EE3DAE4" w14:textId="64F04566" w:rsidR="0074726C" w:rsidRPr="009516BF" w:rsidRDefault="0074726C" w:rsidP="00804888">
            <w:pPr>
              <w:pStyle w:val="Calianormal"/>
              <w:jc w:val="center"/>
              <w:rPr>
                <w:rFonts w:asciiTheme="minorHAnsi" w:hAnsiTheme="minorHAnsi"/>
                <w:b/>
              </w:rPr>
            </w:pPr>
            <w:r>
              <w:rPr>
                <w:rFonts w:asciiTheme="minorHAnsi" w:hAnsiTheme="minorHAnsi"/>
                <w:b/>
              </w:rPr>
              <w:t>Personne publique compétente aujourd’hui au titre de cette compétence</w:t>
            </w:r>
          </w:p>
        </w:tc>
      </w:tr>
      <w:tr w:rsidR="0074726C" w:rsidRPr="009516BF" w14:paraId="519D5AB8" w14:textId="56512163" w:rsidTr="00EB3E39">
        <w:trPr>
          <w:cantSplit/>
          <w:trHeight w:val="1134"/>
        </w:trPr>
        <w:tc>
          <w:tcPr>
            <w:tcW w:w="638" w:type="dxa"/>
            <w:textDirection w:val="btLr"/>
          </w:tcPr>
          <w:p w14:paraId="7B9936BE" w14:textId="77777777" w:rsidR="0074726C" w:rsidRPr="009516BF" w:rsidRDefault="0074726C" w:rsidP="00C1582E">
            <w:pPr>
              <w:pStyle w:val="Calianormal"/>
              <w:ind w:left="113" w:right="113"/>
              <w:jc w:val="center"/>
              <w:rPr>
                <w:rFonts w:asciiTheme="minorHAnsi" w:hAnsiTheme="minorHAnsi"/>
              </w:rPr>
            </w:pPr>
            <w:r w:rsidRPr="009516BF">
              <w:rPr>
                <w:rFonts w:asciiTheme="minorHAnsi" w:hAnsiTheme="minorHAnsi"/>
              </w:rPr>
              <w:t>L.211-7-1</w:t>
            </w:r>
          </w:p>
        </w:tc>
        <w:tc>
          <w:tcPr>
            <w:tcW w:w="1975" w:type="dxa"/>
          </w:tcPr>
          <w:p w14:paraId="26DCCDC8" w14:textId="788A1D99" w:rsidR="0074726C" w:rsidRPr="00EB3E39" w:rsidRDefault="0074726C" w:rsidP="00EB3E39">
            <w:pPr>
              <w:pStyle w:val="Calianormal"/>
              <w:rPr>
                <w:rFonts w:asciiTheme="minorHAnsi" w:hAnsiTheme="minorHAnsi"/>
                <w:b/>
              </w:rPr>
            </w:pPr>
            <w:r w:rsidRPr="009516BF">
              <w:rPr>
                <w:rFonts w:asciiTheme="minorHAnsi" w:hAnsiTheme="minorHAnsi"/>
                <w:b/>
              </w:rPr>
              <w:t>L'aménagement d'un bassin ou d'une fraction de bassin hydrographique </w:t>
            </w:r>
          </w:p>
        </w:tc>
        <w:tc>
          <w:tcPr>
            <w:tcW w:w="3483" w:type="dxa"/>
          </w:tcPr>
          <w:p w14:paraId="4E707A3B" w14:textId="3E3E24CF" w:rsidR="0074726C" w:rsidRPr="009516BF" w:rsidRDefault="0074726C" w:rsidP="00EB3E39">
            <w:pPr>
              <w:pStyle w:val="Calianormal"/>
              <w:jc w:val="left"/>
              <w:rPr>
                <w:rFonts w:asciiTheme="minorHAnsi" w:hAnsiTheme="minorHAnsi"/>
              </w:rPr>
            </w:pPr>
            <w:r w:rsidRPr="009516BF">
              <w:rPr>
                <w:rFonts w:asciiTheme="minorHAnsi" w:hAnsiTheme="minorHAnsi"/>
              </w:rPr>
              <w:t xml:space="preserve">L’aménagement de bassin ne figure pas dans les missions exercées actuellement par le syndicat </w:t>
            </w:r>
          </w:p>
        </w:tc>
        <w:tc>
          <w:tcPr>
            <w:tcW w:w="1701" w:type="dxa"/>
          </w:tcPr>
          <w:p w14:paraId="05E582C1" w14:textId="77777777" w:rsidR="0074726C" w:rsidRPr="009516BF" w:rsidRDefault="0074726C" w:rsidP="00C1582E">
            <w:pPr>
              <w:pStyle w:val="Calianormal"/>
              <w:rPr>
                <w:rFonts w:asciiTheme="minorHAnsi" w:hAnsiTheme="minorHAnsi"/>
              </w:rPr>
            </w:pPr>
            <w:r w:rsidRPr="009516BF">
              <w:rPr>
                <w:rFonts w:asciiTheme="minorHAnsi" w:hAnsiTheme="minorHAnsi"/>
              </w:rPr>
              <w:t xml:space="preserve">Point 3-1-1 des statuts </w:t>
            </w:r>
          </w:p>
          <w:p w14:paraId="4C0E09DE" w14:textId="0EBD0E08" w:rsidR="0074726C" w:rsidRPr="009516BF" w:rsidRDefault="0074726C" w:rsidP="00C1582E">
            <w:pPr>
              <w:pStyle w:val="Calianormal"/>
              <w:rPr>
                <w:rFonts w:asciiTheme="minorHAnsi" w:hAnsiTheme="minorHAnsi"/>
              </w:rPr>
            </w:pPr>
            <w:r w:rsidRPr="009516BF">
              <w:rPr>
                <w:rFonts w:asciiTheme="minorHAnsi" w:hAnsiTheme="minorHAnsi"/>
                <w:color w:val="FF0000"/>
              </w:rPr>
              <w:t xml:space="preserve">Nouvelle compétence </w:t>
            </w:r>
          </w:p>
        </w:tc>
        <w:tc>
          <w:tcPr>
            <w:tcW w:w="1702" w:type="dxa"/>
            <w:gridSpan w:val="2"/>
          </w:tcPr>
          <w:p w14:paraId="017AB487" w14:textId="4D5C68C8" w:rsidR="0074726C" w:rsidRPr="009516BF" w:rsidRDefault="0074726C" w:rsidP="00EB3E39">
            <w:pPr>
              <w:pStyle w:val="Calianormal"/>
              <w:jc w:val="left"/>
              <w:rPr>
                <w:rFonts w:asciiTheme="minorHAnsi" w:hAnsiTheme="minorHAnsi"/>
              </w:rPr>
            </w:pPr>
            <w:r w:rsidRPr="00B93754">
              <w:rPr>
                <w:rFonts w:asciiTheme="minorHAnsi" w:hAnsiTheme="minorHAnsi"/>
                <w:color w:val="FF0000"/>
              </w:rPr>
              <w:t xml:space="preserve"> EPCI situés sur le territoire : compétence à transmettre </w:t>
            </w:r>
          </w:p>
        </w:tc>
      </w:tr>
      <w:tr w:rsidR="0074726C" w:rsidRPr="009516BF" w14:paraId="02950FAF" w14:textId="5B6C3F30" w:rsidTr="00EB3E39">
        <w:trPr>
          <w:cantSplit/>
          <w:trHeight w:val="1134"/>
        </w:trPr>
        <w:tc>
          <w:tcPr>
            <w:tcW w:w="638" w:type="dxa"/>
            <w:textDirection w:val="btLr"/>
          </w:tcPr>
          <w:p w14:paraId="1CAE3337" w14:textId="77777777" w:rsidR="0074726C" w:rsidRPr="009516BF" w:rsidRDefault="0074726C" w:rsidP="00C1582E">
            <w:pPr>
              <w:pStyle w:val="Calianormal"/>
              <w:ind w:left="113" w:right="113"/>
              <w:jc w:val="center"/>
              <w:rPr>
                <w:rFonts w:asciiTheme="minorHAnsi" w:hAnsiTheme="minorHAnsi"/>
              </w:rPr>
            </w:pPr>
            <w:r w:rsidRPr="009516BF">
              <w:rPr>
                <w:rFonts w:asciiTheme="minorHAnsi" w:hAnsiTheme="minorHAnsi"/>
              </w:rPr>
              <w:t>L.211-7-2</w:t>
            </w:r>
          </w:p>
        </w:tc>
        <w:tc>
          <w:tcPr>
            <w:tcW w:w="1975" w:type="dxa"/>
          </w:tcPr>
          <w:p w14:paraId="61EF8DCF" w14:textId="77777777" w:rsidR="0074726C" w:rsidRPr="009516BF" w:rsidRDefault="0074726C" w:rsidP="00C1582E">
            <w:pPr>
              <w:pStyle w:val="Calianormal"/>
              <w:rPr>
                <w:rFonts w:asciiTheme="minorHAnsi" w:hAnsiTheme="minorHAnsi"/>
              </w:rPr>
            </w:pPr>
            <w:r w:rsidRPr="009516BF">
              <w:rPr>
                <w:rFonts w:asciiTheme="minorHAnsi" w:hAnsiTheme="minorHAnsi"/>
                <w:b/>
              </w:rPr>
              <w:t>L'entretien et l'aménagement d'un cours d'eau, canal, lac ou plan d'eau, y compris les accès à ce cours d'eau, à ce canal, à ce lac ou à ce plan d'eau</w:t>
            </w:r>
            <w:r w:rsidRPr="009516BF">
              <w:rPr>
                <w:rFonts w:asciiTheme="minorHAnsi" w:hAnsiTheme="minorHAnsi"/>
              </w:rPr>
              <w:t xml:space="preserve"> : </w:t>
            </w:r>
          </w:p>
          <w:p w14:paraId="465A47AC" w14:textId="77777777" w:rsidR="0074726C" w:rsidRPr="009516BF" w:rsidRDefault="0074726C" w:rsidP="00DF7E3C">
            <w:pPr>
              <w:pStyle w:val="Calianormal"/>
              <w:ind w:left="288"/>
              <w:rPr>
                <w:rFonts w:asciiTheme="minorHAnsi" w:hAnsiTheme="minorHAnsi"/>
              </w:rPr>
            </w:pPr>
          </w:p>
        </w:tc>
        <w:tc>
          <w:tcPr>
            <w:tcW w:w="3483" w:type="dxa"/>
            <w:vAlign w:val="center"/>
          </w:tcPr>
          <w:p w14:paraId="107C7D76" w14:textId="77777777" w:rsidR="0074726C" w:rsidRPr="009516BF" w:rsidRDefault="0074726C" w:rsidP="00EB3E39">
            <w:pPr>
              <w:pStyle w:val="Calianormal"/>
              <w:jc w:val="left"/>
              <w:rPr>
                <w:rFonts w:asciiTheme="minorHAnsi" w:hAnsiTheme="minorHAnsi"/>
              </w:rPr>
            </w:pPr>
            <w:r w:rsidRPr="009516BF">
              <w:rPr>
                <w:rFonts w:asciiTheme="minorHAnsi" w:hAnsiTheme="minorHAnsi"/>
              </w:rPr>
              <w:t>La maitrise d’ouvrage d’études et de tous travaux ou actions destinés à une meilleure gestion et un meilleur fonctionnement des cours d’eaux et des milieux aquatiques du bassin versant de la Grosne, tout en assurant le bon écoulement des eaux </w:t>
            </w:r>
          </w:p>
          <w:p w14:paraId="133E3196" w14:textId="77777777" w:rsidR="0074726C" w:rsidRPr="009516BF" w:rsidRDefault="0074726C" w:rsidP="00EB3E39">
            <w:pPr>
              <w:pStyle w:val="Calianormal"/>
              <w:jc w:val="left"/>
              <w:rPr>
                <w:rFonts w:asciiTheme="minorHAnsi" w:hAnsiTheme="minorHAnsi"/>
              </w:rPr>
            </w:pPr>
            <w:r w:rsidRPr="009516BF">
              <w:rPr>
                <w:rFonts w:asciiTheme="minorHAnsi" w:hAnsiTheme="minorHAnsi"/>
              </w:rPr>
              <w:t>L’entretien et/ ou la restauration de la végétation rivulaire ;</w:t>
            </w:r>
          </w:p>
          <w:p w14:paraId="4501E9C2" w14:textId="77777777" w:rsidR="0074726C" w:rsidRPr="009516BF" w:rsidRDefault="0074726C" w:rsidP="00EB3E39">
            <w:pPr>
              <w:pStyle w:val="Calianormal"/>
              <w:jc w:val="left"/>
              <w:rPr>
                <w:rFonts w:asciiTheme="minorHAnsi" w:hAnsiTheme="minorHAnsi"/>
              </w:rPr>
            </w:pPr>
            <w:r w:rsidRPr="009516BF">
              <w:rPr>
                <w:rFonts w:asciiTheme="minorHAnsi" w:hAnsiTheme="minorHAnsi"/>
              </w:rPr>
              <w:t xml:space="preserve">La stabilisation et la protection des berges à proximité des ouvrages hydrauliques et de régulation du niveau d’eau (hors partie gestion quantitative qui reste hors GeMAPI) </w:t>
            </w:r>
          </w:p>
        </w:tc>
        <w:tc>
          <w:tcPr>
            <w:tcW w:w="1701" w:type="dxa"/>
          </w:tcPr>
          <w:p w14:paraId="2BD2764C" w14:textId="77777777" w:rsidR="0074726C" w:rsidRDefault="0074726C" w:rsidP="00C1582E">
            <w:pPr>
              <w:pStyle w:val="Calianormal"/>
              <w:rPr>
                <w:rFonts w:asciiTheme="minorHAnsi" w:hAnsiTheme="minorHAnsi"/>
              </w:rPr>
            </w:pPr>
            <w:r w:rsidRPr="009516BF">
              <w:rPr>
                <w:rFonts w:asciiTheme="minorHAnsi" w:hAnsiTheme="minorHAnsi"/>
              </w:rPr>
              <w:t xml:space="preserve">Point 3-1-2 des statuts </w:t>
            </w:r>
          </w:p>
          <w:p w14:paraId="1EE998BB" w14:textId="6E44F5C2" w:rsidR="0074726C" w:rsidRPr="009516BF" w:rsidRDefault="0074726C" w:rsidP="00C1582E">
            <w:pPr>
              <w:pStyle w:val="Calianormal"/>
              <w:rPr>
                <w:rFonts w:asciiTheme="minorHAnsi" w:hAnsiTheme="minorHAnsi"/>
              </w:rPr>
            </w:pPr>
            <w:r>
              <w:rPr>
                <w:rFonts w:asciiTheme="minorHAnsi" w:hAnsiTheme="minorHAnsi"/>
              </w:rPr>
              <w:t xml:space="preserve">Compétence déjà exercée ayant pu bénéficier du mécanisme de représentation substitution </w:t>
            </w:r>
          </w:p>
        </w:tc>
        <w:tc>
          <w:tcPr>
            <w:tcW w:w="1702" w:type="dxa"/>
            <w:gridSpan w:val="2"/>
          </w:tcPr>
          <w:p w14:paraId="662C6968" w14:textId="77777777" w:rsidR="0074726C" w:rsidRDefault="0074726C" w:rsidP="00C1582E">
            <w:pPr>
              <w:pStyle w:val="Calianormal"/>
              <w:rPr>
                <w:rFonts w:asciiTheme="minorHAnsi" w:hAnsiTheme="minorHAnsi"/>
              </w:rPr>
            </w:pPr>
          </w:p>
          <w:p w14:paraId="62C0EB5B" w14:textId="2B2D6833" w:rsidR="0074726C" w:rsidRPr="009516BF" w:rsidRDefault="0074726C" w:rsidP="00C1582E">
            <w:pPr>
              <w:pStyle w:val="Calianormal"/>
              <w:rPr>
                <w:rFonts w:asciiTheme="minorHAnsi" w:hAnsiTheme="minorHAnsi"/>
              </w:rPr>
            </w:pPr>
            <w:r>
              <w:rPr>
                <w:rFonts w:asciiTheme="minorHAnsi" w:hAnsiTheme="minorHAnsi"/>
              </w:rPr>
              <w:t xml:space="preserve">Syndicat dès lors que la compétence est déjà exercée mais possibilité de réaffirmer le transfert </w:t>
            </w:r>
          </w:p>
        </w:tc>
      </w:tr>
      <w:tr w:rsidR="0074726C" w:rsidRPr="009516BF" w14:paraId="20F30D7F" w14:textId="1E11DBFA" w:rsidTr="00EB3E39">
        <w:trPr>
          <w:cantSplit/>
          <w:trHeight w:val="2835"/>
        </w:trPr>
        <w:tc>
          <w:tcPr>
            <w:tcW w:w="638" w:type="dxa"/>
            <w:textDirection w:val="btLr"/>
          </w:tcPr>
          <w:p w14:paraId="2B876692" w14:textId="77777777" w:rsidR="0074726C" w:rsidRPr="009516BF" w:rsidRDefault="0074726C" w:rsidP="00C1582E">
            <w:pPr>
              <w:pStyle w:val="Calianormal"/>
              <w:ind w:left="113" w:right="113"/>
              <w:jc w:val="center"/>
              <w:rPr>
                <w:rFonts w:asciiTheme="minorHAnsi" w:hAnsiTheme="minorHAnsi"/>
              </w:rPr>
            </w:pPr>
            <w:r w:rsidRPr="009516BF">
              <w:rPr>
                <w:rFonts w:asciiTheme="minorHAnsi" w:hAnsiTheme="minorHAnsi"/>
              </w:rPr>
              <w:lastRenderedPageBreak/>
              <w:t>L.211-7-5</w:t>
            </w:r>
          </w:p>
        </w:tc>
        <w:tc>
          <w:tcPr>
            <w:tcW w:w="1975" w:type="dxa"/>
          </w:tcPr>
          <w:p w14:paraId="0476B926" w14:textId="548578A4" w:rsidR="0074726C" w:rsidRPr="009516BF" w:rsidRDefault="0074726C" w:rsidP="00C1582E">
            <w:pPr>
              <w:pStyle w:val="Calianormal"/>
              <w:rPr>
                <w:rFonts w:asciiTheme="minorHAnsi" w:hAnsiTheme="minorHAnsi"/>
              </w:rPr>
            </w:pPr>
            <w:r w:rsidRPr="009516BF">
              <w:rPr>
                <w:rFonts w:asciiTheme="minorHAnsi" w:hAnsiTheme="minorHAnsi"/>
                <w:b/>
              </w:rPr>
              <w:t>La défense contre les inondations et contre la mer</w:t>
            </w:r>
          </w:p>
          <w:p w14:paraId="7075AE6A" w14:textId="77777777" w:rsidR="0074726C" w:rsidRPr="009516BF" w:rsidRDefault="0074726C" w:rsidP="00DF7E3C">
            <w:pPr>
              <w:pStyle w:val="Calianormal"/>
              <w:ind w:left="288"/>
              <w:rPr>
                <w:rFonts w:asciiTheme="minorHAnsi" w:hAnsiTheme="minorHAnsi"/>
              </w:rPr>
            </w:pPr>
          </w:p>
        </w:tc>
        <w:tc>
          <w:tcPr>
            <w:tcW w:w="3483" w:type="dxa"/>
            <w:vAlign w:val="center"/>
          </w:tcPr>
          <w:p w14:paraId="6FCC3564" w14:textId="77777777" w:rsidR="003D26D0" w:rsidRDefault="0074726C" w:rsidP="00EB3E39">
            <w:pPr>
              <w:pStyle w:val="Calianormal"/>
              <w:jc w:val="left"/>
              <w:rPr>
                <w:rFonts w:asciiTheme="minorHAnsi" w:hAnsiTheme="minorHAnsi"/>
              </w:rPr>
            </w:pPr>
            <w:r w:rsidRPr="009516BF">
              <w:rPr>
                <w:rFonts w:asciiTheme="minorHAnsi" w:hAnsiTheme="minorHAnsi"/>
              </w:rPr>
              <w:t xml:space="preserve">La mission de défense contre les inondations ne figure pas dans les compétences exercées actuellement pas le syndicat </w:t>
            </w:r>
          </w:p>
          <w:p w14:paraId="2FE2AAE6" w14:textId="77777777" w:rsidR="003D26D0" w:rsidRDefault="003D26D0" w:rsidP="00EB3E39">
            <w:pPr>
              <w:pStyle w:val="Calianormal"/>
              <w:jc w:val="left"/>
              <w:rPr>
                <w:rFonts w:asciiTheme="minorHAnsi" w:hAnsiTheme="minorHAnsi"/>
                <w:color w:val="FF0000"/>
              </w:rPr>
            </w:pPr>
          </w:p>
          <w:p w14:paraId="3D86B5DE" w14:textId="22210391" w:rsidR="0074726C" w:rsidRPr="009516BF" w:rsidRDefault="00C53D28" w:rsidP="00EB3E39">
            <w:pPr>
              <w:pStyle w:val="Calianormal"/>
              <w:jc w:val="left"/>
              <w:rPr>
                <w:rFonts w:asciiTheme="minorHAnsi" w:hAnsiTheme="minorHAnsi"/>
              </w:rPr>
            </w:pPr>
            <w:r w:rsidRPr="000E5BA0">
              <w:rPr>
                <w:rFonts w:asciiTheme="minorHAnsi" w:hAnsiTheme="minorHAnsi"/>
                <w:color w:val="FF0000"/>
              </w:rPr>
              <w:t>Toutefois,</w:t>
            </w:r>
            <w:r w:rsidR="003D26D0">
              <w:rPr>
                <w:rFonts w:asciiTheme="minorHAnsi" w:hAnsiTheme="minorHAnsi"/>
                <w:color w:val="FF0000"/>
              </w:rPr>
              <w:t xml:space="preserve"> en pratique même si cette compétence ne figure</w:t>
            </w:r>
            <w:r w:rsidR="00EB3E39">
              <w:rPr>
                <w:rFonts w:asciiTheme="minorHAnsi" w:hAnsiTheme="minorHAnsi"/>
                <w:color w:val="FF0000"/>
              </w:rPr>
              <w:t xml:space="preserve"> pas</w:t>
            </w:r>
            <w:r w:rsidR="003D26D0">
              <w:rPr>
                <w:rFonts w:asciiTheme="minorHAnsi" w:hAnsiTheme="minorHAnsi"/>
                <w:color w:val="FF0000"/>
              </w:rPr>
              <w:t xml:space="preserve"> expressément dans les statuts,</w:t>
            </w:r>
            <w:r w:rsidRPr="000E5BA0">
              <w:rPr>
                <w:rFonts w:asciiTheme="minorHAnsi" w:hAnsiTheme="minorHAnsi"/>
                <w:color w:val="FF0000"/>
              </w:rPr>
              <w:t xml:space="preserve"> le syndicat a été maître d’ouvrage</w:t>
            </w:r>
            <w:r w:rsidR="0087674B" w:rsidRPr="000E5BA0">
              <w:rPr>
                <w:rFonts w:asciiTheme="minorHAnsi" w:hAnsiTheme="minorHAnsi"/>
                <w:color w:val="FF0000"/>
              </w:rPr>
              <w:t>, par le passé,</w:t>
            </w:r>
            <w:r w:rsidRPr="000E5BA0">
              <w:rPr>
                <w:rFonts w:asciiTheme="minorHAnsi" w:hAnsiTheme="minorHAnsi"/>
                <w:color w:val="FF0000"/>
              </w:rPr>
              <w:t xml:space="preserve"> </w:t>
            </w:r>
            <w:r w:rsidR="00564703" w:rsidRPr="000E5BA0">
              <w:rPr>
                <w:rFonts w:asciiTheme="minorHAnsi" w:hAnsiTheme="minorHAnsi"/>
                <w:color w:val="FF0000"/>
              </w:rPr>
              <w:t>des travaux de</w:t>
            </w:r>
            <w:r w:rsidRPr="000E5BA0">
              <w:rPr>
                <w:rFonts w:asciiTheme="minorHAnsi" w:hAnsiTheme="minorHAnsi"/>
                <w:color w:val="FF0000"/>
              </w:rPr>
              <w:t xml:space="preserve"> construction de la digue de </w:t>
            </w:r>
            <w:r w:rsidR="0087674B" w:rsidRPr="000E5BA0">
              <w:rPr>
                <w:rFonts w:asciiTheme="minorHAnsi" w:hAnsiTheme="minorHAnsi"/>
                <w:color w:val="FF0000"/>
              </w:rPr>
              <w:t>C</w:t>
            </w:r>
            <w:r w:rsidRPr="000E5BA0">
              <w:rPr>
                <w:rFonts w:asciiTheme="minorHAnsi" w:hAnsiTheme="minorHAnsi"/>
                <w:color w:val="FF0000"/>
              </w:rPr>
              <w:t>luny</w:t>
            </w:r>
            <w:r w:rsidR="0087674B" w:rsidRPr="000E5BA0">
              <w:rPr>
                <w:rFonts w:asciiTheme="minorHAnsi" w:hAnsiTheme="minorHAnsi"/>
                <w:color w:val="FF0000"/>
              </w:rPr>
              <w:t>.</w:t>
            </w:r>
          </w:p>
        </w:tc>
        <w:tc>
          <w:tcPr>
            <w:tcW w:w="1701" w:type="dxa"/>
          </w:tcPr>
          <w:p w14:paraId="167F73DF" w14:textId="77777777" w:rsidR="0074726C" w:rsidRPr="009516BF" w:rsidRDefault="0074726C" w:rsidP="00C1582E">
            <w:pPr>
              <w:pStyle w:val="Calianormal"/>
              <w:rPr>
                <w:rFonts w:asciiTheme="minorHAnsi" w:hAnsiTheme="minorHAnsi"/>
              </w:rPr>
            </w:pPr>
            <w:r w:rsidRPr="009516BF">
              <w:rPr>
                <w:rFonts w:asciiTheme="minorHAnsi" w:hAnsiTheme="minorHAnsi"/>
              </w:rPr>
              <w:t xml:space="preserve">Point 3-1-3 </w:t>
            </w:r>
          </w:p>
          <w:p w14:paraId="73FBE0FC" w14:textId="5FBD9ED5" w:rsidR="0074726C" w:rsidRPr="009516BF" w:rsidRDefault="0074726C" w:rsidP="00C1582E">
            <w:pPr>
              <w:pStyle w:val="Calianormal"/>
              <w:rPr>
                <w:rFonts w:asciiTheme="minorHAnsi" w:hAnsiTheme="minorHAnsi"/>
              </w:rPr>
            </w:pPr>
            <w:r w:rsidRPr="009516BF">
              <w:rPr>
                <w:rFonts w:asciiTheme="minorHAnsi" w:hAnsiTheme="minorHAnsi"/>
                <w:color w:val="FF0000"/>
              </w:rPr>
              <w:t xml:space="preserve">Nouvelle compétence </w:t>
            </w:r>
          </w:p>
        </w:tc>
        <w:tc>
          <w:tcPr>
            <w:tcW w:w="1702" w:type="dxa"/>
            <w:gridSpan w:val="2"/>
          </w:tcPr>
          <w:p w14:paraId="2E30B819" w14:textId="7DA178FE" w:rsidR="0074726C" w:rsidRPr="009516BF" w:rsidRDefault="0074726C" w:rsidP="00EB3E39">
            <w:pPr>
              <w:pStyle w:val="Calianormal"/>
              <w:jc w:val="left"/>
              <w:rPr>
                <w:rFonts w:asciiTheme="minorHAnsi" w:hAnsiTheme="minorHAnsi"/>
              </w:rPr>
            </w:pPr>
            <w:r w:rsidRPr="00B93754">
              <w:rPr>
                <w:rFonts w:asciiTheme="minorHAnsi" w:hAnsiTheme="minorHAnsi"/>
                <w:color w:val="FF0000"/>
              </w:rPr>
              <w:t>EPCI situés sur le territoire : compétence à transmettre</w:t>
            </w:r>
          </w:p>
        </w:tc>
      </w:tr>
      <w:tr w:rsidR="0074726C" w:rsidRPr="009516BF" w14:paraId="721479D4" w14:textId="1E136C5A" w:rsidTr="00EB3E39">
        <w:trPr>
          <w:cantSplit/>
          <w:trHeight w:val="3822"/>
        </w:trPr>
        <w:tc>
          <w:tcPr>
            <w:tcW w:w="638" w:type="dxa"/>
            <w:textDirection w:val="btLr"/>
          </w:tcPr>
          <w:p w14:paraId="275994FC" w14:textId="77777777" w:rsidR="0074726C" w:rsidRPr="009516BF" w:rsidRDefault="0074726C" w:rsidP="00C1582E">
            <w:pPr>
              <w:pStyle w:val="Calianormal"/>
              <w:ind w:left="113" w:right="113"/>
              <w:jc w:val="center"/>
              <w:rPr>
                <w:rFonts w:asciiTheme="minorHAnsi" w:hAnsiTheme="minorHAnsi"/>
                <w:i/>
              </w:rPr>
            </w:pPr>
            <w:r w:rsidRPr="009516BF">
              <w:rPr>
                <w:rFonts w:asciiTheme="minorHAnsi" w:hAnsiTheme="minorHAnsi"/>
              </w:rPr>
              <w:t>L.211-7-8</w:t>
            </w:r>
          </w:p>
        </w:tc>
        <w:tc>
          <w:tcPr>
            <w:tcW w:w="1975" w:type="dxa"/>
          </w:tcPr>
          <w:p w14:paraId="32B544D7" w14:textId="77777777" w:rsidR="0074726C" w:rsidRPr="009516BF" w:rsidRDefault="0074726C" w:rsidP="00C1582E">
            <w:pPr>
              <w:pStyle w:val="Calianormal"/>
              <w:rPr>
                <w:rFonts w:asciiTheme="minorHAnsi" w:hAnsiTheme="minorHAnsi"/>
                <w:i/>
              </w:rPr>
            </w:pPr>
          </w:p>
          <w:p w14:paraId="6F1EB5E8" w14:textId="4E59389B" w:rsidR="0074726C" w:rsidRPr="009516BF" w:rsidRDefault="0074726C" w:rsidP="00C1582E">
            <w:pPr>
              <w:pStyle w:val="Calianormal"/>
              <w:rPr>
                <w:rFonts w:asciiTheme="minorHAnsi" w:hAnsiTheme="minorHAnsi"/>
              </w:rPr>
            </w:pPr>
            <w:r w:rsidRPr="009516BF">
              <w:rPr>
                <w:rFonts w:asciiTheme="minorHAnsi" w:hAnsiTheme="minorHAnsi"/>
                <w:b/>
              </w:rPr>
              <w:t>La protection et la restauration des sites, des écosystèmes aquatiques et des zones humides ainsi que des formations boisées riveraines</w:t>
            </w:r>
            <w:r w:rsidRPr="009516BF">
              <w:rPr>
                <w:rFonts w:asciiTheme="minorHAnsi" w:hAnsiTheme="minorHAnsi"/>
              </w:rPr>
              <w:t xml:space="preserve"> </w:t>
            </w:r>
          </w:p>
          <w:p w14:paraId="07D31D49" w14:textId="0F5C52F0" w:rsidR="0074726C" w:rsidRPr="009516BF" w:rsidRDefault="0074726C" w:rsidP="00C1582E">
            <w:pPr>
              <w:pStyle w:val="Calianormal"/>
              <w:rPr>
                <w:rFonts w:asciiTheme="minorHAnsi" w:hAnsiTheme="minorHAnsi"/>
              </w:rPr>
            </w:pPr>
          </w:p>
        </w:tc>
        <w:tc>
          <w:tcPr>
            <w:tcW w:w="3483" w:type="dxa"/>
            <w:vAlign w:val="center"/>
          </w:tcPr>
          <w:p w14:paraId="16E43E4E" w14:textId="77777777" w:rsidR="0074726C" w:rsidRPr="009516BF" w:rsidRDefault="0074726C" w:rsidP="00EB3E39">
            <w:pPr>
              <w:pStyle w:val="Calianormal"/>
              <w:jc w:val="left"/>
              <w:rPr>
                <w:rFonts w:asciiTheme="minorHAnsi" w:hAnsiTheme="minorHAnsi"/>
              </w:rPr>
            </w:pPr>
            <w:r w:rsidRPr="009516BF">
              <w:rPr>
                <w:rFonts w:asciiTheme="minorHAnsi" w:hAnsiTheme="minorHAnsi"/>
              </w:rPr>
              <w:t>La maitrise d’ouvrage d’études et de tous travaux ou actions destinés à une meilleure gestion et un meilleur fonctionnement des cours d’eaux et des milieux aquatiques du bassin versant de la Grosne, tout en assurant le bon écoulement des eaux ;</w:t>
            </w:r>
          </w:p>
          <w:p w14:paraId="4D370011" w14:textId="77777777" w:rsidR="0074726C" w:rsidRPr="009516BF" w:rsidRDefault="0074726C" w:rsidP="00EB3E39">
            <w:pPr>
              <w:pStyle w:val="Calianormal"/>
              <w:jc w:val="left"/>
              <w:rPr>
                <w:rFonts w:asciiTheme="minorHAnsi" w:hAnsiTheme="minorHAnsi"/>
              </w:rPr>
            </w:pPr>
            <w:r w:rsidRPr="009516BF">
              <w:rPr>
                <w:rFonts w:asciiTheme="minorHAnsi" w:hAnsiTheme="minorHAnsi"/>
              </w:rPr>
              <w:t>L’entretien et/ ou la restauration de la végétation rivulaire ;</w:t>
            </w:r>
          </w:p>
          <w:p w14:paraId="520A5BD3" w14:textId="77777777" w:rsidR="0074726C" w:rsidRPr="009516BF" w:rsidRDefault="0074726C" w:rsidP="00EB3E39">
            <w:pPr>
              <w:pStyle w:val="Calianormal"/>
              <w:jc w:val="left"/>
              <w:rPr>
                <w:rFonts w:asciiTheme="minorHAnsi" w:hAnsiTheme="minorHAnsi"/>
              </w:rPr>
            </w:pPr>
            <w:r w:rsidRPr="009516BF">
              <w:rPr>
                <w:rFonts w:asciiTheme="minorHAnsi" w:hAnsiTheme="minorHAnsi"/>
              </w:rPr>
              <w:t>La réhabilitation et la préservation des milieux naturels aquatiques (zones humides, frayères) ;</w:t>
            </w:r>
          </w:p>
          <w:p w14:paraId="14D5BE2E" w14:textId="4666C919" w:rsidR="0074726C" w:rsidRPr="009516BF" w:rsidRDefault="0074726C" w:rsidP="00EB3E39">
            <w:pPr>
              <w:pStyle w:val="Calianormal"/>
              <w:jc w:val="left"/>
              <w:rPr>
                <w:rFonts w:asciiTheme="minorHAnsi" w:hAnsiTheme="minorHAnsi"/>
              </w:rPr>
            </w:pPr>
            <w:r w:rsidRPr="009516BF">
              <w:rPr>
                <w:rFonts w:asciiTheme="minorHAnsi" w:hAnsiTheme="minorHAnsi"/>
              </w:rPr>
              <w:t>La conduite d’études et d’opérations nécessaires à la mise en valeur des milieux aquatiques ;</w:t>
            </w:r>
          </w:p>
        </w:tc>
        <w:tc>
          <w:tcPr>
            <w:tcW w:w="1701" w:type="dxa"/>
          </w:tcPr>
          <w:p w14:paraId="158F5CB5" w14:textId="77777777" w:rsidR="0074726C" w:rsidRDefault="0074726C" w:rsidP="00C1582E">
            <w:pPr>
              <w:pStyle w:val="Calianormal"/>
              <w:rPr>
                <w:rFonts w:asciiTheme="minorHAnsi" w:hAnsiTheme="minorHAnsi"/>
              </w:rPr>
            </w:pPr>
            <w:r w:rsidRPr="009516BF">
              <w:rPr>
                <w:rFonts w:asciiTheme="minorHAnsi" w:hAnsiTheme="minorHAnsi"/>
              </w:rPr>
              <w:t xml:space="preserve">Point 3-1-4 des statuts </w:t>
            </w:r>
          </w:p>
          <w:p w14:paraId="46923553" w14:textId="37E455B5" w:rsidR="0074726C" w:rsidRPr="009516BF" w:rsidRDefault="0074726C" w:rsidP="00C1582E">
            <w:pPr>
              <w:pStyle w:val="Calianormal"/>
              <w:rPr>
                <w:rFonts w:asciiTheme="minorHAnsi" w:hAnsiTheme="minorHAnsi"/>
              </w:rPr>
            </w:pPr>
            <w:r>
              <w:rPr>
                <w:rFonts w:asciiTheme="minorHAnsi" w:hAnsiTheme="minorHAnsi"/>
              </w:rPr>
              <w:t>Compétence déjà exercée ayant pu bénéficier du mécanisme de représentation substitution</w:t>
            </w:r>
          </w:p>
        </w:tc>
        <w:tc>
          <w:tcPr>
            <w:tcW w:w="1702" w:type="dxa"/>
            <w:gridSpan w:val="2"/>
          </w:tcPr>
          <w:p w14:paraId="6A30874B" w14:textId="51676D9D" w:rsidR="0074726C" w:rsidRPr="009516BF" w:rsidRDefault="0074726C" w:rsidP="00C1582E">
            <w:pPr>
              <w:pStyle w:val="Calianormal"/>
              <w:rPr>
                <w:rFonts w:asciiTheme="minorHAnsi" w:hAnsiTheme="minorHAnsi"/>
              </w:rPr>
            </w:pPr>
            <w:r>
              <w:rPr>
                <w:rFonts w:asciiTheme="minorHAnsi" w:hAnsiTheme="minorHAnsi"/>
              </w:rPr>
              <w:t>Syndicat dès lors que la compétence est déjà exercée mais possibilité de réaffirmer le transfert</w:t>
            </w:r>
          </w:p>
        </w:tc>
      </w:tr>
      <w:tr w:rsidR="0074726C" w:rsidRPr="009516BF" w14:paraId="46E9A0C8" w14:textId="62C336D7" w:rsidTr="00804888">
        <w:trPr>
          <w:gridAfter w:val="1"/>
          <w:wAfter w:w="7" w:type="dxa"/>
          <w:cantSplit/>
          <w:trHeight w:val="480"/>
        </w:trPr>
        <w:tc>
          <w:tcPr>
            <w:tcW w:w="7797" w:type="dxa"/>
            <w:gridSpan w:val="4"/>
            <w:shd w:val="clear" w:color="auto" w:fill="BFBFBF" w:themeFill="background1" w:themeFillShade="BF"/>
          </w:tcPr>
          <w:p w14:paraId="362BBC75" w14:textId="660E2931" w:rsidR="0074726C" w:rsidRPr="009516BF" w:rsidRDefault="0074726C" w:rsidP="00C1582E">
            <w:pPr>
              <w:pStyle w:val="Calianormal"/>
              <w:rPr>
                <w:rFonts w:asciiTheme="minorHAnsi" w:hAnsiTheme="minorHAnsi"/>
                <w:b/>
              </w:rPr>
            </w:pPr>
            <w:r w:rsidRPr="009516BF">
              <w:rPr>
                <w:rFonts w:asciiTheme="minorHAnsi" w:hAnsiTheme="minorHAnsi"/>
                <w:b/>
              </w:rPr>
              <w:t>Hors GeMAPI</w:t>
            </w:r>
          </w:p>
        </w:tc>
        <w:tc>
          <w:tcPr>
            <w:tcW w:w="1695" w:type="dxa"/>
            <w:shd w:val="clear" w:color="auto" w:fill="BFBFBF" w:themeFill="background1" w:themeFillShade="BF"/>
          </w:tcPr>
          <w:p w14:paraId="761BB3D6" w14:textId="77777777" w:rsidR="0074726C" w:rsidRPr="009516BF" w:rsidRDefault="0074726C" w:rsidP="00C1582E">
            <w:pPr>
              <w:pStyle w:val="Calianormal"/>
              <w:rPr>
                <w:rFonts w:asciiTheme="minorHAnsi" w:hAnsiTheme="minorHAnsi"/>
                <w:b/>
              </w:rPr>
            </w:pPr>
          </w:p>
        </w:tc>
      </w:tr>
      <w:tr w:rsidR="0074726C" w:rsidRPr="009516BF" w14:paraId="3D05305D" w14:textId="1FCF21DD" w:rsidTr="00895CB4">
        <w:trPr>
          <w:cantSplit/>
          <w:trHeight w:val="1134"/>
        </w:trPr>
        <w:tc>
          <w:tcPr>
            <w:tcW w:w="638" w:type="dxa"/>
            <w:textDirection w:val="btLr"/>
          </w:tcPr>
          <w:p w14:paraId="0BC9EF0D" w14:textId="77777777" w:rsidR="0074726C" w:rsidRPr="009516BF" w:rsidRDefault="0074726C" w:rsidP="00C1582E">
            <w:pPr>
              <w:pStyle w:val="Calianormal"/>
              <w:ind w:left="113" w:right="113"/>
              <w:jc w:val="center"/>
              <w:rPr>
                <w:rFonts w:asciiTheme="minorHAnsi" w:hAnsiTheme="minorHAnsi"/>
              </w:rPr>
            </w:pPr>
            <w:r w:rsidRPr="009516BF">
              <w:rPr>
                <w:rFonts w:asciiTheme="minorHAnsi" w:hAnsiTheme="minorHAnsi"/>
              </w:rPr>
              <w:t>L.211-7-3</w:t>
            </w:r>
          </w:p>
        </w:tc>
        <w:tc>
          <w:tcPr>
            <w:tcW w:w="1975" w:type="dxa"/>
          </w:tcPr>
          <w:p w14:paraId="5CE489C2" w14:textId="77777777" w:rsidR="0074726C" w:rsidRPr="009516BF" w:rsidRDefault="0074726C" w:rsidP="00C1582E">
            <w:pPr>
              <w:pStyle w:val="Calianormal"/>
              <w:rPr>
                <w:rFonts w:asciiTheme="minorHAnsi" w:hAnsiTheme="minorHAnsi"/>
              </w:rPr>
            </w:pPr>
            <w:r w:rsidRPr="009516BF">
              <w:rPr>
                <w:rFonts w:asciiTheme="minorHAnsi" w:hAnsiTheme="minorHAnsi"/>
                <w:b/>
              </w:rPr>
              <w:t>L'approvisionnement en eau</w:t>
            </w:r>
            <w:r w:rsidRPr="009516BF">
              <w:rPr>
                <w:rFonts w:asciiTheme="minorHAnsi" w:hAnsiTheme="minorHAnsi"/>
              </w:rPr>
              <w:t> :</w:t>
            </w:r>
          </w:p>
          <w:p w14:paraId="473DAE68" w14:textId="77777777" w:rsidR="0074726C" w:rsidRPr="009516BF" w:rsidRDefault="0074726C" w:rsidP="00DF7E3C">
            <w:pPr>
              <w:pStyle w:val="Calianormal"/>
              <w:ind w:left="288"/>
              <w:rPr>
                <w:rFonts w:asciiTheme="minorHAnsi" w:hAnsiTheme="minorHAnsi"/>
              </w:rPr>
            </w:pPr>
          </w:p>
        </w:tc>
        <w:tc>
          <w:tcPr>
            <w:tcW w:w="3483" w:type="dxa"/>
          </w:tcPr>
          <w:p w14:paraId="2458B2E2" w14:textId="1DA568BC" w:rsidR="0074726C" w:rsidRPr="009516BF" w:rsidRDefault="0074726C" w:rsidP="00C1582E">
            <w:pPr>
              <w:pStyle w:val="Calianormal"/>
              <w:rPr>
                <w:rFonts w:asciiTheme="minorHAnsi" w:hAnsiTheme="minorHAnsi"/>
              </w:rPr>
            </w:pPr>
            <w:r w:rsidRPr="009516BF">
              <w:rPr>
                <w:rFonts w:asciiTheme="minorHAnsi" w:hAnsiTheme="minorHAnsi"/>
              </w:rPr>
              <w:t xml:space="preserve">Non exercé </w:t>
            </w:r>
          </w:p>
        </w:tc>
        <w:tc>
          <w:tcPr>
            <w:tcW w:w="1701" w:type="dxa"/>
          </w:tcPr>
          <w:p w14:paraId="79D35F8A" w14:textId="427E4BA3" w:rsidR="0074726C" w:rsidRPr="009516BF" w:rsidRDefault="0074726C" w:rsidP="00C1582E">
            <w:pPr>
              <w:pStyle w:val="Calianormal"/>
              <w:rPr>
                <w:rFonts w:asciiTheme="minorHAnsi" w:hAnsiTheme="minorHAnsi"/>
              </w:rPr>
            </w:pPr>
            <w:r w:rsidRPr="009516BF">
              <w:rPr>
                <w:rFonts w:asciiTheme="minorHAnsi" w:hAnsiTheme="minorHAnsi"/>
              </w:rPr>
              <w:t xml:space="preserve">Non prévu dans les nouveaux statuts : pas de modification à ce titre </w:t>
            </w:r>
          </w:p>
        </w:tc>
        <w:tc>
          <w:tcPr>
            <w:tcW w:w="1702" w:type="dxa"/>
            <w:gridSpan w:val="2"/>
          </w:tcPr>
          <w:p w14:paraId="6852DE58" w14:textId="6C4D0F50" w:rsidR="0074726C" w:rsidRPr="009516BF" w:rsidRDefault="001F51E5" w:rsidP="00C1582E">
            <w:pPr>
              <w:pStyle w:val="Calianormal"/>
              <w:rPr>
                <w:rFonts w:asciiTheme="minorHAnsi" w:hAnsiTheme="minorHAnsi"/>
              </w:rPr>
            </w:pPr>
            <w:r>
              <w:rPr>
                <w:rFonts w:asciiTheme="minorHAnsi" w:hAnsiTheme="minorHAnsi"/>
              </w:rPr>
              <w:t xml:space="preserve">Sans objet </w:t>
            </w:r>
          </w:p>
        </w:tc>
      </w:tr>
      <w:tr w:rsidR="006E4BD2" w:rsidRPr="009516BF" w14:paraId="01BBFF83" w14:textId="241BAF46" w:rsidTr="00895CB4">
        <w:trPr>
          <w:cantSplit/>
          <w:trHeight w:val="1134"/>
        </w:trPr>
        <w:tc>
          <w:tcPr>
            <w:tcW w:w="638" w:type="dxa"/>
            <w:textDirection w:val="btLr"/>
          </w:tcPr>
          <w:p w14:paraId="0B1D23C0" w14:textId="77777777" w:rsidR="006E4BD2" w:rsidRPr="009516BF" w:rsidRDefault="006E4BD2" w:rsidP="001F51E5">
            <w:pPr>
              <w:pStyle w:val="Calianormal"/>
              <w:ind w:left="113" w:right="113"/>
              <w:jc w:val="center"/>
              <w:rPr>
                <w:rFonts w:asciiTheme="minorHAnsi" w:hAnsiTheme="minorHAnsi"/>
              </w:rPr>
            </w:pPr>
            <w:r w:rsidRPr="009516BF">
              <w:rPr>
                <w:rFonts w:asciiTheme="minorHAnsi" w:hAnsiTheme="minorHAnsi"/>
              </w:rPr>
              <w:t>L.211-7-4</w:t>
            </w:r>
          </w:p>
        </w:tc>
        <w:tc>
          <w:tcPr>
            <w:tcW w:w="1975" w:type="dxa"/>
          </w:tcPr>
          <w:p w14:paraId="4220C736" w14:textId="67C297B9" w:rsidR="006E4BD2" w:rsidRPr="009516BF" w:rsidRDefault="006E4BD2" w:rsidP="001F51E5">
            <w:pPr>
              <w:pStyle w:val="Calianormal"/>
              <w:rPr>
                <w:rFonts w:asciiTheme="minorHAnsi" w:hAnsiTheme="minorHAnsi"/>
              </w:rPr>
            </w:pPr>
            <w:r w:rsidRPr="009516BF">
              <w:rPr>
                <w:rFonts w:asciiTheme="minorHAnsi" w:hAnsiTheme="minorHAnsi"/>
                <w:b/>
              </w:rPr>
              <w:t>La maîtrise des eaux pluviales et de ruissellement ou la lutte contre l'érosion des sols</w:t>
            </w:r>
            <w:r w:rsidRPr="009516BF">
              <w:rPr>
                <w:rFonts w:asciiTheme="minorHAnsi" w:hAnsiTheme="minorHAnsi"/>
              </w:rPr>
              <w:t> :</w:t>
            </w:r>
          </w:p>
        </w:tc>
        <w:tc>
          <w:tcPr>
            <w:tcW w:w="3483" w:type="dxa"/>
          </w:tcPr>
          <w:p w14:paraId="7E8735DC" w14:textId="7A783CC0" w:rsidR="006E4BD2" w:rsidRPr="009516BF" w:rsidRDefault="006E4BD2" w:rsidP="001F51E5">
            <w:pPr>
              <w:pStyle w:val="Calianormal"/>
              <w:rPr>
                <w:rFonts w:asciiTheme="minorHAnsi" w:hAnsiTheme="minorHAnsi"/>
              </w:rPr>
            </w:pPr>
            <w:r w:rsidRPr="009516BF">
              <w:rPr>
                <w:rFonts w:asciiTheme="minorHAnsi" w:hAnsiTheme="minorHAnsi"/>
              </w:rPr>
              <w:t xml:space="preserve">Non exercé </w:t>
            </w:r>
          </w:p>
        </w:tc>
        <w:tc>
          <w:tcPr>
            <w:tcW w:w="1701" w:type="dxa"/>
          </w:tcPr>
          <w:p w14:paraId="242A318F" w14:textId="5CA856E3" w:rsidR="006E4BD2" w:rsidRPr="009516BF" w:rsidRDefault="006E4BD2" w:rsidP="001F51E5">
            <w:pPr>
              <w:pStyle w:val="Calianormal"/>
              <w:rPr>
                <w:rFonts w:asciiTheme="minorHAnsi" w:hAnsiTheme="minorHAnsi"/>
              </w:rPr>
            </w:pPr>
            <w:r w:rsidRPr="009516BF">
              <w:rPr>
                <w:rFonts w:asciiTheme="minorHAnsi" w:hAnsiTheme="minorHAnsi"/>
              </w:rPr>
              <w:t xml:space="preserve">Non prévu dans les nouveaux statuts : pas de modification à ce titre </w:t>
            </w:r>
          </w:p>
        </w:tc>
        <w:tc>
          <w:tcPr>
            <w:tcW w:w="1702" w:type="dxa"/>
            <w:gridSpan w:val="2"/>
          </w:tcPr>
          <w:p w14:paraId="0D31E43E" w14:textId="4D244098" w:rsidR="006E4BD2" w:rsidRPr="009516BF" w:rsidRDefault="006E4BD2" w:rsidP="001F51E5">
            <w:pPr>
              <w:pStyle w:val="Calianormal"/>
              <w:rPr>
                <w:rFonts w:asciiTheme="minorHAnsi" w:hAnsiTheme="minorHAnsi"/>
              </w:rPr>
            </w:pPr>
            <w:r>
              <w:rPr>
                <w:rFonts w:asciiTheme="minorHAnsi" w:hAnsiTheme="minorHAnsi"/>
              </w:rPr>
              <w:t>Sans objet</w:t>
            </w:r>
          </w:p>
        </w:tc>
      </w:tr>
      <w:tr w:rsidR="006E4BD2" w:rsidRPr="009516BF" w14:paraId="7B8603DB" w14:textId="4E0DC795" w:rsidTr="00895CB4">
        <w:trPr>
          <w:cantSplit/>
          <w:trHeight w:val="1134"/>
        </w:trPr>
        <w:tc>
          <w:tcPr>
            <w:tcW w:w="638" w:type="dxa"/>
            <w:textDirection w:val="btLr"/>
          </w:tcPr>
          <w:p w14:paraId="2445FFC9" w14:textId="77777777" w:rsidR="006E4BD2" w:rsidRPr="009516BF" w:rsidRDefault="006E4BD2" w:rsidP="001F51E5">
            <w:pPr>
              <w:pStyle w:val="Calianormal"/>
              <w:ind w:left="113" w:right="113"/>
              <w:jc w:val="center"/>
              <w:rPr>
                <w:rFonts w:asciiTheme="minorHAnsi" w:hAnsiTheme="minorHAnsi"/>
              </w:rPr>
            </w:pPr>
            <w:r w:rsidRPr="009516BF">
              <w:rPr>
                <w:rFonts w:asciiTheme="minorHAnsi" w:hAnsiTheme="minorHAnsi"/>
              </w:rPr>
              <w:t>L.211-7-6</w:t>
            </w:r>
          </w:p>
        </w:tc>
        <w:tc>
          <w:tcPr>
            <w:tcW w:w="1975" w:type="dxa"/>
          </w:tcPr>
          <w:p w14:paraId="2C728888" w14:textId="77777777" w:rsidR="006E4BD2" w:rsidRPr="009516BF" w:rsidRDefault="006E4BD2" w:rsidP="001F51E5">
            <w:pPr>
              <w:pStyle w:val="Calianormal"/>
              <w:rPr>
                <w:rFonts w:asciiTheme="minorHAnsi" w:hAnsiTheme="minorHAnsi"/>
                <w:b/>
              </w:rPr>
            </w:pPr>
            <w:r w:rsidRPr="009516BF">
              <w:rPr>
                <w:rFonts w:asciiTheme="minorHAnsi" w:hAnsiTheme="minorHAnsi"/>
                <w:b/>
              </w:rPr>
              <w:t xml:space="preserve">La lutte contre la pollution </w:t>
            </w:r>
          </w:p>
          <w:p w14:paraId="5686325B" w14:textId="77777777" w:rsidR="006E4BD2" w:rsidRPr="009516BF" w:rsidRDefault="006E4BD2" w:rsidP="001F51E5">
            <w:pPr>
              <w:pStyle w:val="Calianormal"/>
              <w:rPr>
                <w:rFonts w:asciiTheme="minorHAnsi" w:hAnsiTheme="minorHAnsi"/>
              </w:rPr>
            </w:pPr>
          </w:p>
        </w:tc>
        <w:tc>
          <w:tcPr>
            <w:tcW w:w="3483" w:type="dxa"/>
          </w:tcPr>
          <w:p w14:paraId="7546A818" w14:textId="1E361A65" w:rsidR="006E4BD2" w:rsidRPr="009516BF" w:rsidRDefault="006E4BD2" w:rsidP="001F51E5">
            <w:pPr>
              <w:pStyle w:val="Calianormal"/>
              <w:rPr>
                <w:rFonts w:asciiTheme="minorHAnsi" w:hAnsiTheme="minorHAnsi"/>
              </w:rPr>
            </w:pPr>
            <w:r w:rsidRPr="009516BF">
              <w:rPr>
                <w:rFonts w:asciiTheme="minorHAnsi" w:hAnsiTheme="minorHAnsi"/>
              </w:rPr>
              <w:t xml:space="preserve">Non exercé </w:t>
            </w:r>
          </w:p>
        </w:tc>
        <w:tc>
          <w:tcPr>
            <w:tcW w:w="1701" w:type="dxa"/>
          </w:tcPr>
          <w:p w14:paraId="32AB9529" w14:textId="2597CBAF" w:rsidR="006E4BD2" w:rsidRPr="009516BF" w:rsidRDefault="006E4BD2" w:rsidP="001F51E5">
            <w:pPr>
              <w:pStyle w:val="Calianormal"/>
              <w:rPr>
                <w:rFonts w:asciiTheme="minorHAnsi" w:hAnsiTheme="minorHAnsi"/>
              </w:rPr>
            </w:pPr>
            <w:r w:rsidRPr="009516BF">
              <w:rPr>
                <w:rFonts w:asciiTheme="minorHAnsi" w:hAnsiTheme="minorHAnsi"/>
              </w:rPr>
              <w:t xml:space="preserve">Non prévu dans les nouveaux statuts : pas de modification à ce titre </w:t>
            </w:r>
          </w:p>
        </w:tc>
        <w:tc>
          <w:tcPr>
            <w:tcW w:w="1702" w:type="dxa"/>
            <w:gridSpan w:val="2"/>
          </w:tcPr>
          <w:p w14:paraId="01AE8DA7" w14:textId="02CEDD64" w:rsidR="006E4BD2" w:rsidRPr="009516BF" w:rsidRDefault="006E4BD2" w:rsidP="001F51E5">
            <w:pPr>
              <w:pStyle w:val="Calianormal"/>
              <w:rPr>
                <w:rFonts w:asciiTheme="minorHAnsi" w:hAnsiTheme="minorHAnsi"/>
              </w:rPr>
            </w:pPr>
            <w:r>
              <w:rPr>
                <w:rFonts w:asciiTheme="minorHAnsi" w:hAnsiTheme="minorHAnsi"/>
              </w:rPr>
              <w:t>Sans objet</w:t>
            </w:r>
          </w:p>
        </w:tc>
      </w:tr>
      <w:tr w:rsidR="001F51E5" w:rsidRPr="009516BF" w14:paraId="30F49BEA" w14:textId="207CF013" w:rsidTr="00895CB4">
        <w:trPr>
          <w:cantSplit/>
          <w:trHeight w:val="1134"/>
        </w:trPr>
        <w:tc>
          <w:tcPr>
            <w:tcW w:w="638" w:type="dxa"/>
            <w:textDirection w:val="btLr"/>
          </w:tcPr>
          <w:p w14:paraId="5F4EF114" w14:textId="77777777" w:rsidR="001F51E5" w:rsidRPr="009516BF" w:rsidRDefault="001F51E5" w:rsidP="001F51E5">
            <w:pPr>
              <w:pStyle w:val="Calianormal"/>
              <w:ind w:left="113" w:right="113"/>
              <w:jc w:val="center"/>
              <w:rPr>
                <w:rFonts w:asciiTheme="minorHAnsi" w:hAnsiTheme="minorHAnsi"/>
              </w:rPr>
            </w:pPr>
            <w:r w:rsidRPr="009516BF">
              <w:rPr>
                <w:rFonts w:asciiTheme="minorHAnsi" w:hAnsiTheme="minorHAnsi"/>
              </w:rPr>
              <w:t>L.211-7-7</w:t>
            </w:r>
          </w:p>
        </w:tc>
        <w:tc>
          <w:tcPr>
            <w:tcW w:w="1975" w:type="dxa"/>
          </w:tcPr>
          <w:p w14:paraId="7283644E" w14:textId="77777777" w:rsidR="001F51E5" w:rsidRPr="009516BF" w:rsidRDefault="001F51E5" w:rsidP="001F51E5">
            <w:pPr>
              <w:pStyle w:val="Calianormal"/>
              <w:rPr>
                <w:rFonts w:asciiTheme="minorHAnsi" w:hAnsiTheme="minorHAnsi"/>
              </w:rPr>
            </w:pPr>
            <w:r w:rsidRPr="009516BF">
              <w:rPr>
                <w:rFonts w:asciiTheme="minorHAnsi" w:hAnsiTheme="minorHAnsi"/>
                <w:b/>
              </w:rPr>
              <w:t>La protection et la conservation des eaux superficielles et souterraines </w:t>
            </w:r>
            <w:r w:rsidRPr="009516BF">
              <w:rPr>
                <w:rFonts w:asciiTheme="minorHAnsi" w:hAnsiTheme="minorHAnsi"/>
              </w:rPr>
              <w:t>:</w:t>
            </w:r>
          </w:p>
          <w:p w14:paraId="57A28D00" w14:textId="77777777" w:rsidR="001F51E5" w:rsidRPr="009516BF" w:rsidRDefault="001F51E5" w:rsidP="001F51E5">
            <w:pPr>
              <w:pStyle w:val="Calianormal"/>
              <w:ind w:left="288"/>
              <w:rPr>
                <w:rFonts w:asciiTheme="minorHAnsi" w:hAnsiTheme="minorHAnsi"/>
              </w:rPr>
            </w:pPr>
          </w:p>
        </w:tc>
        <w:tc>
          <w:tcPr>
            <w:tcW w:w="3483" w:type="dxa"/>
          </w:tcPr>
          <w:p w14:paraId="12082AAB" w14:textId="331CC3FC" w:rsidR="001F51E5" w:rsidRPr="009516BF" w:rsidRDefault="001F51E5" w:rsidP="001F51E5">
            <w:pPr>
              <w:pStyle w:val="Calianormal"/>
              <w:rPr>
                <w:rFonts w:asciiTheme="minorHAnsi" w:hAnsiTheme="minorHAnsi"/>
              </w:rPr>
            </w:pPr>
            <w:r w:rsidRPr="009516BF">
              <w:rPr>
                <w:rFonts w:asciiTheme="minorHAnsi" w:hAnsiTheme="minorHAnsi"/>
              </w:rPr>
              <w:t xml:space="preserve">Non exercé </w:t>
            </w:r>
          </w:p>
        </w:tc>
        <w:tc>
          <w:tcPr>
            <w:tcW w:w="1701" w:type="dxa"/>
          </w:tcPr>
          <w:p w14:paraId="5E59AAA6" w14:textId="55FD7DD0" w:rsidR="001F51E5" w:rsidRPr="009516BF" w:rsidRDefault="001F51E5" w:rsidP="001F51E5">
            <w:pPr>
              <w:pStyle w:val="Calianormal"/>
              <w:rPr>
                <w:rFonts w:asciiTheme="minorHAnsi" w:hAnsiTheme="minorHAnsi"/>
              </w:rPr>
            </w:pPr>
            <w:r w:rsidRPr="009516BF">
              <w:rPr>
                <w:rFonts w:asciiTheme="minorHAnsi" w:hAnsiTheme="minorHAnsi"/>
              </w:rPr>
              <w:t xml:space="preserve">Non prévu dans les nouveaux statuts : pas de modification à ce titre </w:t>
            </w:r>
          </w:p>
        </w:tc>
        <w:tc>
          <w:tcPr>
            <w:tcW w:w="1702" w:type="dxa"/>
            <w:gridSpan w:val="2"/>
          </w:tcPr>
          <w:p w14:paraId="7412C96A" w14:textId="550FF475" w:rsidR="001F51E5" w:rsidRPr="009516BF" w:rsidRDefault="001F51E5" w:rsidP="001F51E5">
            <w:pPr>
              <w:pStyle w:val="Calianormal"/>
              <w:rPr>
                <w:rFonts w:asciiTheme="minorHAnsi" w:hAnsiTheme="minorHAnsi"/>
              </w:rPr>
            </w:pPr>
            <w:r>
              <w:rPr>
                <w:rFonts w:asciiTheme="minorHAnsi" w:hAnsiTheme="minorHAnsi"/>
              </w:rPr>
              <w:t>Sans objet</w:t>
            </w:r>
          </w:p>
        </w:tc>
      </w:tr>
      <w:tr w:rsidR="001F51E5" w:rsidRPr="009516BF" w14:paraId="21C9EE95" w14:textId="0FC5E76A" w:rsidTr="00EB3E39">
        <w:trPr>
          <w:cantSplit/>
          <w:trHeight w:val="2126"/>
        </w:trPr>
        <w:tc>
          <w:tcPr>
            <w:tcW w:w="638" w:type="dxa"/>
            <w:textDirection w:val="btLr"/>
          </w:tcPr>
          <w:p w14:paraId="330E3248" w14:textId="77777777" w:rsidR="001F51E5" w:rsidRPr="009516BF" w:rsidRDefault="001F51E5" w:rsidP="001F51E5">
            <w:pPr>
              <w:pStyle w:val="Calianormal"/>
              <w:ind w:left="113" w:right="113"/>
              <w:jc w:val="center"/>
              <w:rPr>
                <w:rFonts w:asciiTheme="minorHAnsi" w:hAnsiTheme="minorHAnsi"/>
              </w:rPr>
            </w:pPr>
            <w:r w:rsidRPr="009516BF">
              <w:rPr>
                <w:rFonts w:asciiTheme="minorHAnsi" w:hAnsiTheme="minorHAnsi"/>
              </w:rPr>
              <w:lastRenderedPageBreak/>
              <w:t>L.211-7-9</w:t>
            </w:r>
          </w:p>
        </w:tc>
        <w:tc>
          <w:tcPr>
            <w:tcW w:w="1975" w:type="dxa"/>
          </w:tcPr>
          <w:p w14:paraId="7F65405B" w14:textId="499F6280" w:rsidR="001F51E5" w:rsidRPr="009516BF" w:rsidRDefault="001F51E5" w:rsidP="001F51E5">
            <w:pPr>
              <w:pStyle w:val="Calianormal"/>
              <w:rPr>
                <w:rFonts w:asciiTheme="minorHAnsi" w:hAnsiTheme="minorHAnsi"/>
              </w:rPr>
            </w:pPr>
            <w:r w:rsidRPr="009516BF">
              <w:rPr>
                <w:rFonts w:asciiTheme="minorHAnsi" w:hAnsiTheme="minorHAnsi"/>
                <w:b/>
              </w:rPr>
              <w:t xml:space="preserve">Les aménagements hydrauliques </w:t>
            </w:r>
          </w:p>
        </w:tc>
        <w:tc>
          <w:tcPr>
            <w:tcW w:w="3483" w:type="dxa"/>
          </w:tcPr>
          <w:p w14:paraId="6A62DF96" w14:textId="09AD60E0" w:rsidR="001F51E5" w:rsidRPr="009516BF" w:rsidRDefault="007115CC" w:rsidP="001F51E5">
            <w:pPr>
              <w:pStyle w:val="Calianormal"/>
              <w:rPr>
                <w:rFonts w:asciiTheme="minorHAnsi" w:hAnsiTheme="minorHAnsi"/>
              </w:rPr>
            </w:pPr>
            <w:r>
              <w:rPr>
                <w:rFonts w:asciiTheme="minorHAnsi" w:hAnsiTheme="minorHAnsi"/>
                <w:color w:val="FF0000"/>
              </w:rPr>
              <w:t>P</w:t>
            </w:r>
            <w:r w:rsidR="00C329A1" w:rsidRPr="00C329A1">
              <w:rPr>
                <w:rFonts w:asciiTheme="minorHAnsi" w:hAnsiTheme="minorHAnsi"/>
                <w:color w:val="FF0000"/>
              </w:rPr>
              <w:t>as de compétence statutaire mais exercice effectif (voi</w:t>
            </w:r>
            <w:r>
              <w:rPr>
                <w:rFonts w:asciiTheme="minorHAnsi" w:hAnsiTheme="minorHAnsi"/>
                <w:color w:val="FF0000"/>
              </w:rPr>
              <w:t>r conventions signées ci-après dès lors que la position adoptée consiste à considérer que les aménagements portés dans ce cadre par le syndicat sont en hors GeMAPI – position logique sous l’angle des finalités et position préfecture)</w:t>
            </w:r>
            <w:r w:rsidR="0087674B" w:rsidRPr="009516BF">
              <w:rPr>
                <w:rFonts w:asciiTheme="minorHAnsi" w:hAnsiTheme="minorHAnsi"/>
              </w:rPr>
              <w:t xml:space="preserve"> </w:t>
            </w:r>
          </w:p>
        </w:tc>
        <w:tc>
          <w:tcPr>
            <w:tcW w:w="1701" w:type="dxa"/>
          </w:tcPr>
          <w:p w14:paraId="6E28797F" w14:textId="369D1298" w:rsidR="001F51E5" w:rsidRPr="009516BF" w:rsidRDefault="001F51E5" w:rsidP="001F51E5">
            <w:pPr>
              <w:pStyle w:val="Calianormal"/>
              <w:rPr>
                <w:rFonts w:asciiTheme="minorHAnsi" w:hAnsiTheme="minorHAnsi"/>
              </w:rPr>
            </w:pPr>
            <w:r w:rsidRPr="009516BF">
              <w:rPr>
                <w:rFonts w:asciiTheme="minorHAnsi" w:hAnsiTheme="minorHAnsi"/>
              </w:rPr>
              <w:t xml:space="preserve">Non prévu dans les nouveaux statuts : pas de modification à ce titre </w:t>
            </w:r>
          </w:p>
        </w:tc>
        <w:tc>
          <w:tcPr>
            <w:tcW w:w="1702" w:type="dxa"/>
            <w:gridSpan w:val="2"/>
          </w:tcPr>
          <w:p w14:paraId="364B8362" w14:textId="60221002" w:rsidR="001F51E5" w:rsidRPr="009516BF" w:rsidRDefault="001F51E5" w:rsidP="001F51E5">
            <w:pPr>
              <w:pStyle w:val="Calianormal"/>
              <w:rPr>
                <w:rFonts w:asciiTheme="minorHAnsi" w:hAnsiTheme="minorHAnsi"/>
              </w:rPr>
            </w:pPr>
            <w:r>
              <w:rPr>
                <w:rFonts w:asciiTheme="minorHAnsi" w:hAnsiTheme="minorHAnsi"/>
              </w:rPr>
              <w:t>Sans objet</w:t>
            </w:r>
          </w:p>
        </w:tc>
      </w:tr>
      <w:tr w:rsidR="00C53D28" w:rsidRPr="009516BF" w14:paraId="45BBB54C" w14:textId="09FC1115" w:rsidTr="00EB3E39">
        <w:trPr>
          <w:cantSplit/>
          <w:trHeight w:val="1830"/>
        </w:trPr>
        <w:tc>
          <w:tcPr>
            <w:tcW w:w="638" w:type="dxa"/>
            <w:textDirection w:val="btLr"/>
          </w:tcPr>
          <w:p w14:paraId="5AD27DE7" w14:textId="77777777" w:rsidR="00C53D28" w:rsidRPr="009516BF" w:rsidRDefault="00C53D28" w:rsidP="00C53D28">
            <w:pPr>
              <w:pStyle w:val="Calianormal"/>
              <w:ind w:left="113" w:right="113"/>
              <w:jc w:val="center"/>
              <w:rPr>
                <w:rFonts w:asciiTheme="minorHAnsi" w:hAnsiTheme="minorHAnsi"/>
                <w:b/>
              </w:rPr>
            </w:pPr>
            <w:r w:rsidRPr="009516BF">
              <w:rPr>
                <w:rFonts w:asciiTheme="minorHAnsi" w:hAnsiTheme="minorHAnsi"/>
              </w:rPr>
              <w:t>L.211-7-10</w:t>
            </w:r>
          </w:p>
        </w:tc>
        <w:tc>
          <w:tcPr>
            <w:tcW w:w="1975" w:type="dxa"/>
          </w:tcPr>
          <w:p w14:paraId="5834F476" w14:textId="1901433A" w:rsidR="00C53D28" w:rsidRPr="007115CC" w:rsidRDefault="00C53D28" w:rsidP="00C53D28">
            <w:pPr>
              <w:pStyle w:val="Calianormal"/>
              <w:rPr>
                <w:rFonts w:asciiTheme="minorHAnsi" w:hAnsiTheme="minorHAnsi"/>
                <w:b/>
              </w:rPr>
            </w:pPr>
            <w:r w:rsidRPr="007115CC">
              <w:rPr>
                <w:rFonts w:asciiTheme="minorHAnsi" w:hAnsiTheme="minorHAnsi"/>
                <w:b/>
              </w:rPr>
              <w:t xml:space="preserve">L'exploitation, l'entretien et l'aménagement d'ouvrages hydrauliques </w:t>
            </w:r>
            <w:r w:rsidRPr="007115CC">
              <w:rPr>
                <w:rFonts w:asciiTheme="minorHAnsi" w:hAnsiTheme="minorHAnsi"/>
                <w:b/>
                <w:u w:val="single"/>
              </w:rPr>
              <w:t>existants</w:t>
            </w:r>
          </w:p>
          <w:p w14:paraId="665D0870" w14:textId="77777777" w:rsidR="00C53D28" w:rsidRPr="007115CC" w:rsidRDefault="00C53D28" w:rsidP="00C53D28">
            <w:pPr>
              <w:pStyle w:val="Calianormal"/>
              <w:ind w:left="288"/>
              <w:rPr>
                <w:rFonts w:asciiTheme="minorHAnsi" w:hAnsiTheme="minorHAnsi"/>
                <w:b/>
                <w:color w:val="FF0000"/>
              </w:rPr>
            </w:pPr>
          </w:p>
        </w:tc>
        <w:tc>
          <w:tcPr>
            <w:tcW w:w="3483" w:type="dxa"/>
          </w:tcPr>
          <w:p w14:paraId="1A1994B9" w14:textId="3A8FB65E" w:rsidR="00C53D28" w:rsidRPr="007115CC" w:rsidRDefault="003D26D0" w:rsidP="00C53D28">
            <w:pPr>
              <w:pStyle w:val="Calianormal"/>
              <w:rPr>
                <w:rFonts w:asciiTheme="minorHAnsi" w:hAnsiTheme="minorHAnsi"/>
                <w:color w:val="FF0000"/>
              </w:rPr>
            </w:pPr>
            <w:r>
              <w:rPr>
                <w:rFonts w:asciiTheme="minorHAnsi" w:hAnsiTheme="minorHAnsi"/>
                <w:color w:val="FF0000"/>
              </w:rPr>
              <w:t xml:space="preserve">Pas de compétence statutaire mais exercice effectif de certaines missions d’entretien (voir ci-après audit des conventions) </w:t>
            </w:r>
          </w:p>
        </w:tc>
        <w:tc>
          <w:tcPr>
            <w:tcW w:w="1701" w:type="dxa"/>
          </w:tcPr>
          <w:p w14:paraId="626B3421" w14:textId="65AC03D8" w:rsidR="00C53D28" w:rsidRPr="009516BF" w:rsidRDefault="00C53D28" w:rsidP="00C53D28">
            <w:pPr>
              <w:pStyle w:val="Calianormal"/>
              <w:rPr>
                <w:rFonts w:asciiTheme="minorHAnsi" w:hAnsiTheme="minorHAnsi"/>
              </w:rPr>
            </w:pPr>
            <w:r w:rsidRPr="009516BF">
              <w:rPr>
                <w:rFonts w:asciiTheme="minorHAnsi" w:hAnsiTheme="minorHAnsi"/>
                <w:color w:val="FF0000"/>
              </w:rPr>
              <w:t xml:space="preserve">Clapets : point 3-2 des statuts </w:t>
            </w:r>
          </w:p>
        </w:tc>
        <w:tc>
          <w:tcPr>
            <w:tcW w:w="1702" w:type="dxa"/>
            <w:gridSpan w:val="2"/>
          </w:tcPr>
          <w:p w14:paraId="26281B3C" w14:textId="13953759" w:rsidR="00C53D28" w:rsidRPr="009516BF" w:rsidRDefault="00C53D28" w:rsidP="00EB3E39">
            <w:pPr>
              <w:pStyle w:val="Calianormal"/>
              <w:jc w:val="left"/>
              <w:rPr>
                <w:rFonts w:asciiTheme="minorHAnsi" w:hAnsiTheme="minorHAnsi"/>
                <w:color w:val="FF0000"/>
              </w:rPr>
            </w:pPr>
            <w:r w:rsidRPr="00B93754">
              <w:rPr>
                <w:rFonts w:asciiTheme="minorHAnsi" w:hAnsiTheme="minorHAnsi"/>
                <w:color w:val="FF0000"/>
              </w:rPr>
              <w:t>EPCI situés sur le territoire : compétence à transmettre</w:t>
            </w:r>
            <w:r>
              <w:rPr>
                <w:rFonts w:asciiTheme="minorHAnsi" w:hAnsiTheme="minorHAnsi"/>
                <w:color w:val="FF0000"/>
              </w:rPr>
              <w:t xml:space="preserve"> (sauf si compétence à la carte sur la base de l’existant)</w:t>
            </w:r>
          </w:p>
        </w:tc>
      </w:tr>
      <w:tr w:rsidR="001F51E5" w:rsidRPr="009516BF" w14:paraId="465CA563" w14:textId="6BA9A702" w:rsidTr="00895CB4">
        <w:trPr>
          <w:cantSplit/>
          <w:trHeight w:val="1134"/>
        </w:trPr>
        <w:tc>
          <w:tcPr>
            <w:tcW w:w="638" w:type="dxa"/>
            <w:textDirection w:val="btLr"/>
          </w:tcPr>
          <w:p w14:paraId="4D27003F" w14:textId="77777777" w:rsidR="001F51E5" w:rsidRPr="009516BF" w:rsidRDefault="001F51E5" w:rsidP="001F51E5">
            <w:pPr>
              <w:pStyle w:val="Calianormal"/>
              <w:ind w:left="113" w:right="113"/>
              <w:jc w:val="center"/>
              <w:rPr>
                <w:rFonts w:asciiTheme="minorHAnsi" w:hAnsiTheme="minorHAnsi"/>
              </w:rPr>
            </w:pPr>
            <w:r w:rsidRPr="009516BF">
              <w:rPr>
                <w:rFonts w:asciiTheme="minorHAnsi" w:hAnsiTheme="minorHAnsi"/>
              </w:rPr>
              <w:t>L.211-7-11</w:t>
            </w:r>
          </w:p>
        </w:tc>
        <w:tc>
          <w:tcPr>
            <w:tcW w:w="1975" w:type="dxa"/>
          </w:tcPr>
          <w:p w14:paraId="6C415058" w14:textId="77777777" w:rsidR="001F51E5" w:rsidRPr="009516BF" w:rsidRDefault="001F51E5" w:rsidP="001F51E5">
            <w:pPr>
              <w:pStyle w:val="Calianormal"/>
              <w:rPr>
                <w:rFonts w:asciiTheme="minorHAnsi" w:hAnsiTheme="minorHAnsi"/>
                <w:b/>
              </w:rPr>
            </w:pPr>
            <w:r w:rsidRPr="009516BF">
              <w:rPr>
                <w:rFonts w:asciiTheme="minorHAnsi" w:hAnsiTheme="minorHAnsi"/>
                <w:b/>
              </w:rPr>
              <w:t xml:space="preserve">La mise en place et l’exploitation de dispositifs de surveillance de la ressource en eau et des milieux aquatiques : </w:t>
            </w:r>
          </w:p>
          <w:p w14:paraId="3AAA90CA" w14:textId="77777777" w:rsidR="001F51E5" w:rsidRPr="009516BF" w:rsidRDefault="001F51E5" w:rsidP="001F51E5">
            <w:pPr>
              <w:pStyle w:val="Calianormal"/>
              <w:ind w:left="288"/>
              <w:rPr>
                <w:rFonts w:asciiTheme="minorHAnsi" w:hAnsiTheme="minorHAnsi"/>
              </w:rPr>
            </w:pPr>
          </w:p>
        </w:tc>
        <w:tc>
          <w:tcPr>
            <w:tcW w:w="3483" w:type="dxa"/>
          </w:tcPr>
          <w:p w14:paraId="3C816050" w14:textId="2D5B6A57" w:rsidR="001F51E5" w:rsidRPr="009516BF" w:rsidRDefault="001F51E5" w:rsidP="001F51E5">
            <w:pPr>
              <w:pStyle w:val="Calianormal"/>
              <w:rPr>
                <w:rFonts w:asciiTheme="minorHAnsi" w:hAnsiTheme="minorHAnsi"/>
              </w:rPr>
            </w:pPr>
            <w:r w:rsidRPr="009516BF">
              <w:rPr>
                <w:rFonts w:asciiTheme="minorHAnsi" w:hAnsiTheme="minorHAnsi"/>
              </w:rPr>
              <w:t xml:space="preserve">Non exercé </w:t>
            </w:r>
          </w:p>
        </w:tc>
        <w:tc>
          <w:tcPr>
            <w:tcW w:w="1701" w:type="dxa"/>
          </w:tcPr>
          <w:p w14:paraId="4A58A91D" w14:textId="270B587C" w:rsidR="001F51E5" w:rsidRPr="009516BF" w:rsidRDefault="001F51E5" w:rsidP="001F51E5">
            <w:pPr>
              <w:pStyle w:val="Calianormal"/>
              <w:rPr>
                <w:rFonts w:asciiTheme="minorHAnsi" w:hAnsiTheme="minorHAnsi"/>
              </w:rPr>
            </w:pPr>
            <w:r w:rsidRPr="009516BF">
              <w:rPr>
                <w:rFonts w:asciiTheme="minorHAnsi" w:hAnsiTheme="minorHAnsi"/>
              </w:rPr>
              <w:t xml:space="preserve">Non prévu dans les nouveaux statuts : pas de modification à ce titre </w:t>
            </w:r>
          </w:p>
        </w:tc>
        <w:tc>
          <w:tcPr>
            <w:tcW w:w="1702" w:type="dxa"/>
            <w:gridSpan w:val="2"/>
          </w:tcPr>
          <w:p w14:paraId="6678EC3D" w14:textId="15CD15F7" w:rsidR="001F51E5" w:rsidRPr="009516BF" w:rsidRDefault="001F51E5" w:rsidP="001F51E5">
            <w:pPr>
              <w:pStyle w:val="Calianormal"/>
              <w:rPr>
                <w:rFonts w:asciiTheme="minorHAnsi" w:hAnsiTheme="minorHAnsi"/>
              </w:rPr>
            </w:pPr>
            <w:r>
              <w:rPr>
                <w:rFonts w:asciiTheme="minorHAnsi" w:hAnsiTheme="minorHAnsi"/>
              </w:rPr>
              <w:t>Sans objet</w:t>
            </w:r>
          </w:p>
        </w:tc>
      </w:tr>
      <w:tr w:rsidR="001F51E5" w:rsidRPr="009516BF" w14:paraId="2D70AA04" w14:textId="480BCB62" w:rsidTr="00EB3E39">
        <w:trPr>
          <w:cantSplit/>
          <w:trHeight w:val="5540"/>
        </w:trPr>
        <w:tc>
          <w:tcPr>
            <w:tcW w:w="638" w:type="dxa"/>
            <w:textDirection w:val="btLr"/>
          </w:tcPr>
          <w:p w14:paraId="6B41975C" w14:textId="77777777" w:rsidR="001F51E5" w:rsidRPr="009516BF" w:rsidRDefault="001F51E5" w:rsidP="001F51E5">
            <w:pPr>
              <w:pStyle w:val="Calianormal"/>
              <w:ind w:left="113" w:right="113"/>
              <w:jc w:val="center"/>
              <w:rPr>
                <w:rFonts w:asciiTheme="minorHAnsi" w:hAnsiTheme="minorHAnsi"/>
              </w:rPr>
            </w:pPr>
            <w:r w:rsidRPr="009516BF">
              <w:rPr>
                <w:rFonts w:asciiTheme="minorHAnsi" w:hAnsiTheme="minorHAnsi"/>
              </w:rPr>
              <w:t>L.211-7-12</w:t>
            </w:r>
          </w:p>
        </w:tc>
        <w:tc>
          <w:tcPr>
            <w:tcW w:w="1975" w:type="dxa"/>
          </w:tcPr>
          <w:p w14:paraId="4E58A0CD" w14:textId="77777777" w:rsidR="001F51E5" w:rsidRPr="009516BF" w:rsidRDefault="001F51E5" w:rsidP="001F51E5">
            <w:pPr>
              <w:pStyle w:val="Calianormal"/>
              <w:rPr>
                <w:rFonts w:asciiTheme="minorHAnsi" w:hAnsiTheme="minorHAnsi"/>
              </w:rPr>
            </w:pPr>
          </w:p>
          <w:p w14:paraId="391DC665" w14:textId="2EB9BE22" w:rsidR="001F51E5" w:rsidRPr="009516BF" w:rsidRDefault="001F51E5" w:rsidP="001F51E5">
            <w:pPr>
              <w:pStyle w:val="Calianormal"/>
              <w:rPr>
                <w:rFonts w:asciiTheme="minorHAnsi" w:hAnsiTheme="minorHAnsi"/>
                <w:b/>
              </w:rPr>
            </w:pPr>
            <w:r w:rsidRPr="009516BF">
              <w:rPr>
                <w:rFonts w:asciiTheme="minorHAnsi" w:hAnsiTheme="minorHAnsi"/>
                <w:b/>
              </w:rPr>
              <w:t>L’animation et la concertation dans le domaine de la gestion et de la protection de la ressource en eau et des milieux aquatiques dans un sous-bassin ou un groupement de sous-bassin, ou dans un système aquifère, correspondant à une unité hydrographique :</w:t>
            </w:r>
          </w:p>
          <w:p w14:paraId="26317863" w14:textId="7C0E7BF3" w:rsidR="001F51E5" w:rsidRPr="009516BF" w:rsidRDefault="001F51E5" w:rsidP="001F51E5">
            <w:pPr>
              <w:pStyle w:val="Calianormal"/>
              <w:ind w:left="288"/>
              <w:rPr>
                <w:rFonts w:asciiTheme="minorHAnsi" w:hAnsiTheme="minorHAnsi"/>
                <w:b/>
              </w:rPr>
            </w:pPr>
          </w:p>
        </w:tc>
        <w:tc>
          <w:tcPr>
            <w:tcW w:w="3483" w:type="dxa"/>
          </w:tcPr>
          <w:p w14:paraId="52E42D81" w14:textId="77777777" w:rsidR="001F51E5" w:rsidRPr="009516BF" w:rsidRDefault="001F51E5" w:rsidP="001F51E5">
            <w:pPr>
              <w:pStyle w:val="Calianormal"/>
              <w:rPr>
                <w:rFonts w:asciiTheme="minorHAnsi" w:hAnsiTheme="minorHAnsi"/>
              </w:rPr>
            </w:pPr>
            <w:r w:rsidRPr="009516BF">
              <w:rPr>
                <w:rFonts w:asciiTheme="minorHAnsi" w:hAnsiTheme="minorHAnsi"/>
              </w:rPr>
              <w:t>La conduite d’études et d’opérations nécessaires à la mise en valeur des milieux aquatiques ;</w:t>
            </w:r>
          </w:p>
          <w:p w14:paraId="16B288E7" w14:textId="77777777" w:rsidR="001F51E5" w:rsidRPr="009516BF" w:rsidRDefault="001F51E5" w:rsidP="001F51E5">
            <w:pPr>
              <w:pStyle w:val="Calianormal"/>
              <w:rPr>
                <w:rFonts w:asciiTheme="minorHAnsi" w:hAnsiTheme="minorHAnsi"/>
              </w:rPr>
            </w:pPr>
          </w:p>
          <w:p w14:paraId="5A3AD3FE" w14:textId="30504200" w:rsidR="001F51E5" w:rsidRDefault="001F51E5" w:rsidP="001F51E5">
            <w:pPr>
              <w:pStyle w:val="Calianormal"/>
              <w:rPr>
                <w:rFonts w:asciiTheme="minorHAnsi" w:hAnsiTheme="minorHAnsi"/>
              </w:rPr>
            </w:pPr>
            <w:r w:rsidRPr="009516BF">
              <w:rPr>
                <w:rFonts w:asciiTheme="minorHAnsi" w:hAnsiTheme="minorHAnsi"/>
              </w:rPr>
              <w:t>Le portage de procédure de gestion concertée et globale de l’eau sur le bassin versant de la Grosne pour une meilleure gestion et un meilleur fonctionnement des cours d’eau et des milieux aquatiques ;</w:t>
            </w:r>
          </w:p>
          <w:p w14:paraId="1200BEB6" w14:textId="41A1153F" w:rsidR="00EA7AF4" w:rsidRDefault="00EA7AF4" w:rsidP="001F51E5">
            <w:pPr>
              <w:pStyle w:val="Calianormal"/>
              <w:rPr>
                <w:rFonts w:asciiTheme="minorHAnsi" w:hAnsiTheme="minorHAnsi"/>
              </w:rPr>
            </w:pPr>
          </w:p>
          <w:p w14:paraId="5BB8F684" w14:textId="241202E7" w:rsidR="00EA7AF4" w:rsidRPr="009516BF" w:rsidRDefault="00EA7AF4" w:rsidP="001F51E5">
            <w:pPr>
              <w:pStyle w:val="Calianormal"/>
              <w:rPr>
                <w:rFonts w:asciiTheme="minorHAnsi" w:hAnsiTheme="minorHAnsi"/>
              </w:rPr>
            </w:pPr>
            <w:r>
              <w:rPr>
                <w:rFonts w:asciiTheme="minorHAnsi" w:hAnsiTheme="minorHAnsi"/>
              </w:rPr>
              <w:t xml:space="preserve">La concertation des acteurs de l’eau sur le BV de la Grosne pour une meilleure gestion et un meilleur fonctionnement des cours d’eau et les milieux aquatiques ; </w:t>
            </w:r>
          </w:p>
          <w:p w14:paraId="1DE39B74" w14:textId="77777777" w:rsidR="001F51E5" w:rsidRPr="009516BF" w:rsidRDefault="001F51E5" w:rsidP="001F51E5">
            <w:pPr>
              <w:pStyle w:val="Calianormal"/>
              <w:ind w:left="720"/>
              <w:rPr>
                <w:rFonts w:asciiTheme="minorHAnsi" w:hAnsiTheme="minorHAnsi"/>
              </w:rPr>
            </w:pPr>
          </w:p>
          <w:p w14:paraId="7307F525" w14:textId="2642334C" w:rsidR="001F51E5" w:rsidRPr="009516BF" w:rsidRDefault="001F51E5" w:rsidP="001F51E5">
            <w:pPr>
              <w:pStyle w:val="Calianormal"/>
              <w:rPr>
                <w:rFonts w:asciiTheme="minorHAnsi" w:hAnsiTheme="minorHAnsi"/>
              </w:rPr>
            </w:pPr>
            <w:r w:rsidRPr="009516BF">
              <w:rPr>
                <w:rFonts w:asciiTheme="minorHAnsi" w:hAnsiTheme="minorHAnsi"/>
              </w:rPr>
              <w:t xml:space="preserve">L’information, l’animation et la sensibilisation des populations (gestionnaires, usagers…) sur le thème de l’eau, des rivières et des milieux aquatiques </w:t>
            </w:r>
          </w:p>
        </w:tc>
        <w:tc>
          <w:tcPr>
            <w:tcW w:w="1701" w:type="dxa"/>
          </w:tcPr>
          <w:p w14:paraId="5780C997" w14:textId="77777777" w:rsidR="007F32C6" w:rsidRDefault="001F51E5" w:rsidP="001F51E5">
            <w:pPr>
              <w:pStyle w:val="Calianormal"/>
              <w:rPr>
                <w:rFonts w:asciiTheme="minorHAnsi" w:hAnsiTheme="minorHAnsi"/>
              </w:rPr>
            </w:pPr>
            <w:r w:rsidRPr="009516BF">
              <w:rPr>
                <w:rFonts w:asciiTheme="minorHAnsi" w:hAnsiTheme="minorHAnsi"/>
              </w:rPr>
              <w:t>Point 3-2 des statuts</w:t>
            </w:r>
          </w:p>
          <w:p w14:paraId="19AF7B00" w14:textId="1E24A368" w:rsidR="001F51E5" w:rsidRDefault="001F51E5" w:rsidP="001F51E5">
            <w:pPr>
              <w:pStyle w:val="Calianormal"/>
              <w:rPr>
                <w:rFonts w:asciiTheme="minorHAnsi" w:hAnsiTheme="minorHAnsi"/>
              </w:rPr>
            </w:pPr>
            <w:r w:rsidRPr="009516BF">
              <w:rPr>
                <w:rFonts w:asciiTheme="minorHAnsi" w:hAnsiTheme="minorHAnsi"/>
              </w:rPr>
              <w:t xml:space="preserve"> </w:t>
            </w:r>
          </w:p>
          <w:p w14:paraId="4941D866" w14:textId="7E178C94" w:rsidR="001F51E5" w:rsidRDefault="001F51E5" w:rsidP="001F51E5">
            <w:pPr>
              <w:pStyle w:val="Calianormal"/>
              <w:rPr>
                <w:rFonts w:asciiTheme="minorHAnsi" w:hAnsiTheme="minorHAnsi"/>
              </w:rPr>
            </w:pPr>
          </w:p>
          <w:p w14:paraId="13548B4C" w14:textId="5571B8FE" w:rsidR="001F51E5" w:rsidRPr="009516BF" w:rsidRDefault="001F51E5" w:rsidP="00B93754">
            <w:pPr>
              <w:pStyle w:val="Calianormal"/>
              <w:rPr>
                <w:rFonts w:asciiTheme="minorHAnsi" w:hAnsiTheme="minorHAnsi"/>
              </w:rPr>
            </w:pPr>
          </w:p>
        </w:tc>
        <w:tc>
          <w:tcPr>
            <w:tcW w:w="1702" w:type="dxa"/>
            <w:gridSpan w:val="2"/>
          </w:tcPr>
          <w:p w14:paraId="66D6870C" w14:textId="77777777" w:rsidR="00B93754" w:rsidRDefault="00B93754" w:rsidP="00EB3E39">
            <w:pPr>
              <w:pStyle w:val="Calianormal"/>
              <w:jc w:val="left"/>
              <w:rPr>
                <w:rFonts w:asciiTheme="minorHAnsi" w:hAnsiTheme="minorHAnsi"/>
              </w:rPr>
            </w:pPr>
            <w:r>
              <w:rPr>
                <w:rFonts w:asciiTheme="minorHAnsi" w:hAnsiTheme="minorHAnsi"/>
              </w:rPr>
              <w:t xml:space="preserve">CC Sud Côte Chalonnaise et CA du Grand Chalon disposent de la compétence « animation » </w:t>
            </w:r>
          </w:p>
          <w:p w14:paraId="078645AC" w14:textId="60DA71EF" w:rsidR="007F32C6" w:rsidRPr="009516BF" w:rsidRDefault="007F32C6" w:rsidP="00EB3E39">
            <w:pPr>
              <w:pStyle w:val="Calianormal"/>
              <w:jc w:val="left"/>
              <w:rPr>
                <w:rFonts w:asciiTheme="minorHAnsi" w:hAnsiTheme="minorHAnsi"/>
              </w:rPr>
            </w:pPr>
            <w:r>
              <w:rPr>
                <w:rFonts w:asciiTheme="minorHAnsi" w:hAnsiTheme="minorHAnsi"/>
              </w:rPr>
              <w:t xml:space="preserve">Compétence à transmettre par les autres EPCI / </w:t>
            </w:r>
          </w:p>
        </w:tc>
      </w:tr>
    </w:tbl>
    <w:p w14:paraId="56373943" w14:textId="77777777" w:rsidR="00C1582E" w:rsidRPr="009516BF" w:rsidRDefault="00C1582E" w:rsidP="00C1582E">
      <w:pPr>
        <w:pStyle w:val="Calianormal"/>
        <w:rPr>
          <w:rFonts w:asciiTheme="minorHAnsi" w:hAnsiTheme="minorHAnsi"/>
          <w:sz w:val="20"/>
        </w:rPr>
      </w:pPr>
    </w:p>
    <w:p w14:paraId="581EBDFD" w14:textId="0640DD6E" w:rsidR="00C1582E" w:rsidRDefault="00C1582E" w:rsidP="00C1582E">
      <w:pPr>
        <w:pStyle w:val="Calianormal"/>
      </w:pPr>
    </w:p>
    <w:p w14:paraId="591F4C3B" w14:textId="448A5C8B" w:rsidR="00F060A9" w:rsidRPr="009B7D65" w:rsidRDefault="009B7D65" w:rsidP="00C1582E">
      <w:pPr>
        <w:pStyle w:val="Calianormal"/>
        <w:rPr>
          <w:b/>
        </w:rPr>
      </w:pPr>
      <w:r>
        <w:rPr>
          <w:b/>
        </w:rPr>
        <w:t xml:space="preserve">Comme précisé ci-avant, un </w:t>
      </w:r>
      <w:r w:rsidR="00F060A9" w:rsidRPr="00C378EE">
        <w:rPr>
          <w:b/>
        </w:rPr>
        <w:t>no</w:t>
      </w:r>
      <w:r>
        <w:rPr>
          <w:b/>
        </w:rPr>
        <w:t xml:space="preserve">uveau projet de statuts existe. </w:t>
      </w:r>
      <w:r w:rsidR="00F060A9">
        <w:t>Il comporte plusieurs éléments :</w:t>
      </w:r>
    </w:p>
    <w:p w14:paraId="4F1FC0ED" w14:textId="77777777" w:rsidR="00F060A9" w:rsidRDefault="00F060A9" w:rsidP="00C1582E">
      <w:pPr>
        <w:pStyle w:val="Calianormal"/>
      </w:pPr>
    </w:p>
    <w:p w14:paraId="15A06687" w14:textId="103933D2" w:rsidR="00F060A9" w:rsidRDefault="00F060A9" w:rsidP="00F060A9">
      <w:pPr>
        <w:pStyle w:val="Calianormal"/>
        <w:numPr>
          <w:ilvl w:val="0"/>
          <w:numId w:val="17"/>
        </w:numPr>
      </w:pPr>
      <w:r>
        <w:t>Modification statutaire par la modification de la lettre même des statuts : précisions des compétences exercées :</w:t>
      </w:r>
    </w:p>
    <w:p w14:paraId="7D85AC18" w14:textId="77777777" w:rsidR="00F060A9" w:rsidRDefault="00F060A9" w:rsidP="00C378EE">
      <w:pPr>
        <w:pStyle w:val="Calianormal"/>
        <w:ind w:left="720"/>
      </w:pPr>
    </w:p>
    <w:p w14:paraId="2E7E80AC" w14:textId="0401BD02" w:rsidR="00F060A9" w:rsidRDefault="00F060A9" w:rsidP="00F060A9">
      <w:pPr>
        <w:pStyle w:val="Calianormal"/>
        <w:numPr>
          <w:ilvl w:val="1"/>
          <w:numId w:val="17"/>
        </w:numPr>
      </w:pPr>
      <w:r>
        <w:t>Missions GeMAPI visées aux points L. 211-7 I 2° et 8° qui étaient exercées mais sans référence aux articles désormais applicables</w:t>
      </w:r>
      <w:r w:rsidR="00C378EE">
        <w:t> ;</w:t>
      </w:r>
    </w:p>
    <w:p w14:paraId="51BCB87D" w14:textId="77777777" w:rsidR="00C378EE" w:rsidRDefault="00C378EE" w:rsidP="00C378EE">
      <w:pPr>
        <w:pStyle w:val="Calianormal"/>
        <w:ind w:left="1440"/>
      </w:pPr>
    </w:p>
    <w:p w14:paraId="5FDD042B" w14:textId="62FA02A6" w:rsidR="00F060A9" w:rsidRDefault="00F060A9" w:rsidP="00F060A9">
      <w:pPr>
        <w:pStyle w:val="Calianormal"/>
        <w:numPr>
          <w:ilvl w:val="1"/>
          <w:numId w:val="17"/>
        </w:numPr>
      </w:pPr>
      <w:r>
        <w:t>Mission hors GeMAPI visée au point L. 211-7 I 12° qui était exercées mais sans référence aux articles désormais applicables</w:t>
      </w:r>
      <w:r w:rsidR="009B7D65">
        <w:t>.</w:t>
      </w:r>
    </w:p>
    <w:p w14:paraId="23E646FE" w14:textId="77777777" w:rsidR="00F060A9" w:rsidRDefault="00F060A9" w:rsidP="00F060A9">
      <w:pPr>
        <w:pStyle w:val="Calianormal"/>
        <w:ind w:left="1440"/>
      </w:pPr>
    </w:p>
    <w:p w14:paraId="501D0200" w14:textId="0C280663" w:rsidR="00F060A9" w:rsidRDefault="00F060A9" w:rsidP="00F060A9">
      <w:pPr>
        <w:pStyle w:val="Calianormal"/>
        <w:numPr>
          <w:ilvl w:val="0"/>
          <w:numId w:val="17"/>
        </w:numPr>
      </w:pPr>
      <w:r>
        <w:t xml:space="preserve">Modification statutaire par l’intégration de nouvelles compétences : </w:t>
      </w:r>
    </w:p>
    <w:p w14:paraId="7689CC91" w14:textId="77777777" w:rsidR="00F060A9" w:rsidRDefault="00F060A9" w:rsidP="00115C34">
      <w:pPr>
        <w:pStyle w:val="Calianormal"/>
        <w:ind w:left="720"/>
      </w:pPr>
    </w:p>
    <w:p w14:paraId="6B51DA85" w14:textId="07BC0A50" w:rsidR="00F060A9" w:rsidRDefault="00F060A9" w:rsidP="00F060A9">
      <w:pPr>
        <w:pStyle w:val="Calianormal"/>
        <w:numPr>
          <w:ilvl w:val="1"/>
          <w:numId w:val="17"/>
        </w:numPr>
      </w:pPr>
      <w:r>
        <w:t>Missions GeMAPI visées aux points L. 211-7 I 1° et 5° qui n’étaient pas exercées antérieurement par le syndicat ;</w:t>
      </w:r>
    </w:p>
    <w:p w14:paraId="53E442A7" w14:textId="77777777" w:rsidR="00C378EE" w:rsidRDefault="00C378EE" w:rsidP="00C378EE">
      <w:pPr>
        <w:pStyle w:val="Calianormal"/>
        <w:ind w:left="1440"/>
      </w:pPr>
    </w:p>
    <w:p w14:paraId="16EB8B35" w14:textId="7845615B" w:rsidR="00FA47E5" w:rsidRDefault="00F060A9" w:rsidP="00F060A9">
      <w:pPr>
        <w:pStyle w:val="Calianormal"/>
        <w:numPr>
          <w:ilvl w:val="1"/>
          <w:numId w:val="17"/>
        </w:numPr>
      </w:pPr>
      <w:r>
        <w:t>Missions hors GeMAPI visées aux points L. 211-7 I 10 (clapets) qui n’étaient pas expressément visés par les statuts</w:t>
      </w:r>
      <w:r w:rsidR="009B7D65">
        <w:t>.</w:t>
      </w:r>
      <w:r>
        <w:t xml:space="preserve"> </w:t>
      </w:r>
    </w:p>
    <w:p w14:paraId="272C43E5" w14:textId="77777777" w:rsidR="005D612F" w:rsidRDefault="005D612F" w:rsidP="005D612F">
      <w:pPr>
        <w:pStyle w:val="Calianormal"/>
        <w:ind w:left="1440"/>
      </w:pPr>
    </w:p>
    <w:p w14:paraId="6835658E" w14:textId="77777777" w:rsidR="005D612F" w:rsidRDefault="005D612F" w:rsidP="005D612F">
      <w:pPr>
        <w:pStyle w:val="Calianormal"/>
        <w:numPr>
          <w:ilvl w:val="0"/>
          <w:numId w:val="17"/>
        </w:numPr>
      </w:pPr>
      <w:r>
        <w:t xml:space="preserve">Modification du périmètre du syndicat </w:t>
      </w:r>
    </w:p>
    <w:p w14:paraId="06AAA0F8" w14:textId="20B00D01" w:rsidR="00115C34" w:rsidRDefault="00115C34" w:rsidP="00AF7195">
      <w:pPr>
        <w:pStyle w:val="Calianormal"/>
      </w:pPr>
    </w:p>
    <w:p w14:paraId="7DBDF6E3" w14:textId="6AC9D5DA" w:rsidR="00115C34" w:rsidRDefault="00115C34" w:rsidP="00115C34">
      <w:pPr>
        <w:pStyle w:val="Calianormal"/>
        <w:pBdr>
          <w:top w:val="single" w:sz="4" w:space="1" w:color="auto"/>
          <w:left w:val="single" w:sz="4" w:space="4" w:color="auto"/>
          <w:bottom w:val="single" w:sz="4" w:space="1" w:color="auto"/>
          <w:right w:val="single" w:sz="4" w:space="4" w:color="auto"/>
        </w:pBdr>
        <w:rPr>
          <w:b/>
        </w:rPr>
      </w:pPr>
    </w:p>
    <w:p w14:paraId="5C1E09B3" w14:textId="55A5AFD1" w:rsidR="00FA47E5" w:rsidRDefault="00FA47E5" w:rsidP="00115C34">
      <w:pPr>
        <w:pStyle w:val="Calianormal"/>
        <w:pBdr>
          <w:top w:val="single" w:sz="4" w:space="1" w:color="auto"/>
          <w:left w:val="single" w:sz="4" w:space="4" w:color="auto"/>
          <w:bottom w:val="single" w:sz="4" w:space="1" w:color="auto"/>
          <w:right w:val="single" w:sz="4" w:space="4" w:color="auto"/>
        </w:pBdr>
        <w:rPr>
          <w:b/>
        </w:rPr>
      </w:pPr>
      <w:r w:rsidRPr="00FA47E5">
        <w:rPr>
          <w:b/>
          <w:u w:val="single"/>
        </w:rPr>
        <w:t>Votre attention est particulièrement attirée sur le fait que pour que les EPCI puissent transmettre au syndicat de nouvelles compétences, il convient qu’ils en disposent statutairement</w:t>
      </w:r>
      <w:r>
        <w:rPr>
          <w:b/>
        </w:rPr>
        <w:t>.</w:t>
      </w:r>
    </w:p>
    <w:p w14:paraId="5056BDCA" w14:textId="2ABBD88F" w:rsidR="00FA47E5" w:rsidRDefault="00FA47E5" w:rsidP="00115C34">
      <w:pPr>
        <w:pStyle w:val="Calianormal"/>
        <w:pBdr>
          <w:top w:val="single" w:sz="4" w:space="1" w:color="auto"/>
          <w:left w:val="single" w:sz="4" w:space="4" w:color="auto"/>
          <w:bottom w:val="single" w:sz="4" w:space="1" w:color="auto"/>
          <w:right w:val="single" w:sz="4" w:space="4" w:color="auto"/>
        </w:pBdr>
        <w:rPr>
          <w:b/>
        </w:rPr>
      </w:pPr>
    </w:p>
    <w:p w14:paraId="036FA831" w14:textId="04E2AF22" w:rsidR="00FA47E5" w:rsidRDefault="00FA47E5" w:rsidP="00115C34">
      <w:pPr>
        <w:pStyle w:val="Calianormal"/>
        <w:pBdr>
          <w:top w:val="single" w:sz="4" w:space="1" w:color="auto"/>
          <w:left w:val="single" w:sz="4" w:space="4" w:color="auto"/>
          <w:bottom w:val="single" w:sz="4" w:space="1" w:color="auto"/>
          <w:right w:val="single" w:sz="4" w:space="4" w:color="auto"/>
        </w:pBdr>
        <w:rPr>
          <w:b/>
        </w:rPr>
      </w:pPr>
      <w:r>
        <w:rPr>
          <w:b/>
        </w:rPr>
        <w:t xml:space="preserve">Or, sauf erreur de notre part, ce n’est pas le cas pour ce qui concerne la question des clapets, qui sont intégrés dans le projet de statuts au titre de la mission « ouvrage hydrauliques existants » (L. 211-7 I 10°) qui n’est prévue dans aucun des statuts, et de la mission animation (L. 211-7-I 12°) qui n’est, à ce jour pas exercée par les communautés de communes Entre Saône et Grosne et </w:t>
      </w:r>
      <w:r w:rsidR="00AF7195">
        <w:rPr>
          <w:b/>
        </w:rPr>
        <w:t>Clunisois</w:t>
      </w:r>
      <w:r>
        <w:rPr>
          <w:b/>
        </w:rPr>
        <w:t>.</w:t>
      </w:r>
    </w:p>
    <w:p w14:paraId="7C8CE81E" w14:textId="44B1CB4C" w:rsidR="00FA47E5" w:rsidRDefault="00FA47E5" w:rsidP="00115C34">
      <w:pPr>
        <w:pStyle w:val="Calianormal"/>
        <w:pBdr>
          <w:top w:val="single" w:sz="4" w:space="1" w:color="auto"/>
          <w:left w:val="single" w:sz="4" w:space="4" w:color="auto"/>
          <w:bottom w:val="single" w:sz="4" w:space="1" w:color="auto"/>
          <w:right w:val="single" w:sz="4" w:space="4" w:color="auto"/>
        </w:pBdr>
        <w:rPr>
          <w:b/>
        </w:rPr>
      </w:pPr>
    </w:p>
    <w:p w14:paraId="73D0FAF2" w14:textId="53286B1D" w:rsidR="00FA47E5" w:rsidRDefault="00FA47E5" w:rsidP="00115C34">
      <w:pPr>
        <w:pStyle w:val="Calianormal"/>
        <w:pBdr>
          <w:top w:val="single" w:sz="4" w:space="1" w:color="auto"/>
          <w:left w:val="single" w:sz="4" w:space="4" w:color="auto"/>
          <w:bottom w:val="single" w:sz="4" w:space="1" w:color="auto"/>
          <w:right w:val="single" w:sz="4" w:space="4" w:color="auto"/>
        </w:pBdr>
        <w:rPr>
          <w:b/>
        </w:rPr>
      </w:pPr>
      <w:r>
        <w:rPr>
          <w:b/>
        </w:rPr>
        <w:t>Préalablement à toute modification statutaire du syndicat, il conviendra que les EPCI disposent des compétences en question.</w:t>
      </w:r>
    </w:p>
    <w:p w14:paraId="50A20DDA" w14:textId="73FA479F" w:rsidR="00FA47E5" w:rsidRDefault="00FA47E5" w:rsidP="00115C34">
      <w:pPr>
        <w:pStyle w:val="Calianormal"/>
        <w:pBdr>
          <w:top w:val="single" w:sz="4" w:space="1" w:color="auto"/>
          <w:left w:val="single" w:sz="4" w:space="4" w:color="auto"/>
          <w:bottom w:val="single" w:sz="4" w:space="1" w:color="auto"/>
          <w:right w:val="single" w:sz="4" w:space="4" w:color="auto"/>
        </w:pBdr>
        <w:rPr>
          <w:b/>
        </w:rPr>
      </w:pPr>
    </w:p>
    <w:p w14:paraId="1CEFA4D3" w14:textId="5AD802F9" w:rsidR="00115C34" w:rsidRDefault="00FA47E5" w:rsidP="00115C34">
      <w:pPr>
        <w:pStyle w:val="Calianormal"/>
        <w:pBdr>
          <w:top w:val="single" w:sz="4" w:space="1" w:color="auto"/>
          <w:left w:val="single" w:sz="4" w:space="4" w:color="auto"/>
          <w:bottom w:val="single" w:sz="4" w:space="1" w:color="auto"/>
          <w:right w:val="single" w:sz="4" w:space="4" w:color="auto"/>
        </w:pBdr>
        <w:rPr>
          <w:b/>
        </w:rPr>
      </w:pPr>
      <w:r>
        <w:rPr>
          <w:b/>
        </w:rPr>
        <w:t>Sous cette réserve, e</w:t>
      </w:r>
      <w:r w:rsidR="00115C34" w:rsidRPr="00115C34">
        <w:rPr>
          <w:b/>
        </w:rPr>
        <w:t xml:space="preserve">n fonction de la nature de la modification opérée, les textes applicables </w:t>
      </w:r>
      <w:r w:rsidR="00115C34">
        <w:rPr>
          <w:b/>
        </w:rPr>
        <w:t>ne sont pas les mêmes sachant que les règles applicables sont celles des EPCI (articles L. 5211-1 à L. 5212-34 du code général des collectivités territoriales applicables par renvoi express de l’article L. 5711-1 du code général des collectivités territoriales applicable aux syndicats mixtes fermés</w:t>
      </w:r>
      <w:r w:rsidR="00EC0D12">
        <w:rPr>
          <w:b/>
        </w:rPr>
        <w:t>)</w:t>
      </w:r>
      <w:r w:rsidR="00115C34">
        <w:rPr>
          <w:b/>
        </w:rPr>
        <w:t>.</w:t>
      </w:r>
    </w:p>
    <w:p w14:paraId="771E7CBB" w14:textId="77777777" w:rsidR="00115C34" w:rsidRPr="00115C34" w:rsidRDefault="00115C34" w:rsidP="00115C34">
      <w:pPr>
        <w:pStyle w:val="Calianormal"/>
        <w:pBdr>
          <w:top w:val="single" w:sz="4" w:space="1" w:color="auto"/>
          <w:left w:val="single" w:sz="4" w:space="4" w:color="auto"/>
          <w:bottom w:val="single" w:sz="4" w:space="1" w:color="auto"/>
          <w:right w:val="single" w:sz="4" w:space="4" w:color="auto"/>
        </w:pBdr>
        <w:rPr>
          <w:b/>
        </w:rPr>
      </w:pPr>
    </w:p>
    <w:p w14:paraId="0DE6A761" w14:textId="77777777" w:rsidR="009B7D65" w:rsidRDefault="009B7D65" w:rsidP="00115C34">
      <w:pPr>
        <w:pStyle w:val="Calianormal"/>
        <w:rPr>
          <w:b/>
        </w:rPr>
      </w:pPr>
    </w:p>
    <w:p w14:paraId="4B114C63" w14:textId="77777777" w:rsidR="009B7D65" w:rsidRDefault="009B7D65" w:rsidP="00115C34">
      <w:pPr>
        <w:pStyle w:val="Calianormal"/>
        <w:rPr>
          <w:b/>
        </w:rPr>
      </w:pPr>
    </w:p>
    <w:p w14:paraId="0B42C36A" w14:textId="189093A0" w:rsidR="00115C34" w:rsidRPr="00C378EE" w:rsidRDefault="009B7D65" w:rsidP="00115C34">
      <w:pPr>
        <w:pStyle w:val="Calianormal"/>
        <w:rPr>
          <w:b/>
        </w:rPr>
      </w:pPr>
      <w:r>
        <w:rPr>
          <w:b/>
        </w:rPr>
        <w:t xml:space="preserve">Ainsi, </w:t>
      </w:r>
    </w:p>
    <w:p w14:paraId="1668FD95" w14:textId="528AA5D4" w:rsidR="00115C34" w:rsidRDefault="00115C34" w:rsidP="00115C34">
      <w:pPr>
        <w:pStyle w:val="Calianormal"/>
      </w:pPr>
    </w:p>
    <w:p w14:paraId="2C08A0B7" w14:textId="03FD5A76" w:rsidR="00115C34" w:rsidRDefault="00F22659" w:rsidP="00115C34">
      <w:pPr>
        <w:pStyle w:val="Calianormal"/>
        <w:numPr>
          <w:ilvl w:val="0"/>
          <w:numId w:val="17"/>
        </w:numPr>
      </w:pPr>
      <w:r w:rsidRPr="00F22659">
        <w:rPr>
          <w:b/>
          <w:u w:val="single"/>
        </w:rPr>
        <w:t xml:space="preserve">Les </w:t>
      </w:r>
      <w:r w:rsidR="00115C34" w:rsidRPr="00F22659">
        <w:rPr>
          <w:b/>
          <w:u w:val="single"/>
        </w:rPr>
        <w:t xml:space="preserve">transferts de compétence </w:t>
      </w:r>
      <w:r>
        <w:rPr>
          <w:b/>
          <w:u w:val="single"/>
        </w:rPr>
        <w:t>à un</w:t>
      </w:r>
      <w:r w:rsidR="00115C34" w:rsidRPr="00F22659">
        <w:rPr>
          <w:b/>
          <w:u w:val="single"/>
        </w:rPr>
        <w:t xml:space="preserve"> syndicat mixte</w:t>
      </w:r>
      <w:r>
        <w:rPr>
          <w:b/>
          <w:u w:val="single"/>
        </w:rPr>
        <w:t xml:space="preserve"> fermé</w:t>
      </w:r>
      <w:r w:rsidR="00115C34" w:rsidRPr="00F22659">
        <w:rPr>
          <w:b/>
        </w:rPr>
        <w:t>, lorsque ces transferts ne sont pas prévus par la loi ou la décision institutive sont mis en œuvre en application des dispositions de l’article L. 5211-17 du code général des collectivités territoriales qui dispose</w:t>
      </w:r>
      <w:r w:rsidR="00115C34">
        <w:t> :</w:t>
      </w:r>
    </w:p>
    <w:p w14:paraId="7ADE0CC4" w14:textId="5684F4D6" w:rsidR="00115C34" w:rsidRPr="00F22659" w:rsidRDefault="00F22659" w:rsidP="00F22659">
      <w:pPr>
        <w:pStyle w:val="NormalWeb"/>
        <w:ind w:left="1416"/>
        <w:jc w:val="both"/>
        <w:rPr>
          <w:rFonts w:asciiTheme="minorHAnsi" w:hAnsiTheme="minorHAnsi"/>
          <w:i/>
          <w:sz w:val="22"/>
          <w:szCs w:val="22"/>
        </w:rPr>
      </w:pPr>
      <w:r w:rsidRPr="00F22659">
        <w:rPr>
          <w:rFonts w:asciiTheme="minorHAnsi" w:hAnsiTheme="minorHAnsi"/>
          <w:i/>
          <w:sz w:val="22"/>
          <w:szCs w:val="22"/>
        </w:rPr>
        <w:t>« </w:t>
      </w:r>
      <w:r w:rsidR="00115C34" w:rsidRPr="00F22659">
        <w:rPr>
          <w:rFonts w:asciiTheme="minorHAnsi" w:hAnsiTheme="minorHAnsi"/>
          <w:i/>
          <w:sz w:val="22"/>
          <w:szCs w:val="22"/>
        </w:rPr>
        <w:t xml:space="preserve">Les communes membres d'un établissement public de coopération intercommunale peuvent à tout moment transférer, en tout ou partie, à ce dernier, certaines de leurs compétences dont le transfert n'est pas prévu par la loi ou par la décision institutive ainsi que les biens, équipements ou services publics nécessaires à leur exercice. </w:t>
      </w:r>
    </w:p>
    <w:p w14:paraId="339CBC9B" w14:textId="77777777" w:rsidR="00115C34" w:rsidRPr="00F22659" w:rsidRDefault="00115C34" w:rsidP="00F22659">
      <w:pPr>
        <w:pStyle w:val="NormalWeb"/>
        <w:ind w:left="1416"/>
        <w:jc w:val="both"/>
        <w:rPr>
          <w:rFonts w:asciiTheme="minorHAnsi" w:hAnsiTheme="minorHAnsi"/>
          <w:i/>
          <w:sz w:val="22"/>
          <w:szCs w:val="22"/>
        </w:rPr>
      </w:pPr>
      <w:r w:rsidRPr="009B7D65">
        <w:rPr>
          <w:rFonts w:asciiTheme="minorHAnsi" w:hAnsiTheme="minorHAnsi"/>
          <w:b/>
          <w:i/>
          <w:sz w:val="22"/>
          <w:szCs w:val="22"/>
          <w:u w:val="single"/>
        </w:rPr>
        <w:t>Ces transferts sont décidés par délibérations concordantes de l'organe délibérant et des conseils municipaux se prononçant dans les conditions de majorité requise pour la création de l'établissement public de coopération intercommunale.</w:t>
      </w:r>
      <w:r w:rsidRPr="00F22659">
        <w:rPr>
          <w:rFonts w:asciiTheme="minorHAnsi" w:hAnsiTheme="minorHAnsi"/>
          <w:b/>
          <w:i/>
          <w:sz w:val="22"/>
          <w:szCs w:val="22"/>
        </w:rPr>
        <w:t xml:space="preserve"> </w:t>
      </w:r>
      <w:r w:rsidRPr="00F22659">
        <w:rPr>
          <w:rFonts w:asciiTheme="minorHAnsi" w:hAnsiTheme="minorHAnsi"/>
          <w:i/>
          <w:sz w:val="22"/>
          <w:szCs w:val="22"/>
        </w:rPr>
        <w:t xml:space="preserve">Le conseil municipal de chaque commune membre dispose d'un délai de trois mois, à compter de la notification au maire de la commune </w:t>
      </w:r>
      <w:r w:rsidRPr="009B7D65">
        <w:rPr>
          <w:rFonts w:asciiTheme="minorHAnsi" w:hAnsiTheme="minorHAnsi"/>
          <w:b/>
          <w:i/>
          <w:sz w:val="22"/>
          <w:szCs w:val="22"/>
          <w:u w:val="single"/>
        </w:rPr>
        <w:t xml:space="preserve">de la délibération de l'organe délibérant de l'établissement public de coopération intercommunale, pour se prononcer sur les </w:t>
      </w:r>
      <w:r w:rsidRPr="009B7D65">
        <w:rPr>
          <w:rFonts w:asciiTheme="minorHAnsi" w:hAnsiTheme="minorHAnsi"/>
          <w:b/>
          <w:i/>
          <w:sz w:val="22"/>
          <w:szCs w:val="22"/>
          <w:u w:val="single"/>
        </w:rPr>
        <w:lastRenderedPageBreak/>
        <w:t>transferts proposés.</w:t>
      </w:r>
      <w:r w:rsidRPr="00F22659">
        <w:rPr>
          <w:rFonts w:asciiTheme="minorHAnsi" w:hAnsiTheme="minorHAnsi"/>
          <w:i/>
          <w:sz w:val="22"/>
          <w:szCs w:val="22"/>
        </w:rPr>
        <w:t xml:space="preserve"> A défaut de délibération dans ce délai, sa décision est réputée favorable. </w:t>
      </w:r>
    </w:p>
    <w:p w14:paraId="1EFC5476" w14:textId="16530EB7" w:rsidR="00115C34" w:rsidRPr="00F22659" w:rsidRDefault="00115C34" w:rsidP="00F22659">
      <w:pPr>
        <w:pStyle w:val="NormalWeb"/>
        <w:ind w:left="1416"/>
        <w:jc w:val="both"/>
        <w:rPr>
          <w:rFonts w:asciiTheme="minorHAnsi" w:hAnsiTheme="minorHAnsi"/>
          <w:i/>
          <w:sz w:val="22"/>
          <w:szCs w:val="22"/>
        </w:rPr>
      </w:pPr>
      <w:r w:rsidRPr="00F22659">
        <w:rPr>
          <w:rFonts w:asciiTheme="minorHAnsi" w:hAnsiTheme="minorHAnsi"/>
          <w:i/>
          <w:sz w:val="22"/>
          <w:szCs w:val="22"/>
        </w:rPr>
        <w:t xml:space="preserve">Pour les établissements publics de coopération intercommunale à fiscalité propre additionnelle, la délibération de l'organe délibérant de l'établissement public de coopération intercommunale visée à l'alinéa précédent définit, le coût des dépenses liées aux compétences transférées ainsi que les taux représentatifs de ce coût pour l'établissement public de coopération intercommunale et chacune de ses communes membres dans les </w:t>
      </w:r>
      <w:r w:rsidR="000C45CB" w:rsidRPr="00F22659">
        <w:rPr>
          <w:rFonts w:asciiTheme="minorHAnsi" w:hAnsiTheme="minorHAnsi"/>
          <w:i/>
          <w:sz w:val="22"/>
          <w:szCs w:val="22"/>
        </w:rPr>
        <w:t>condit</w:t>
      </w:r>
      <w:r w:rsidR="000C45CB">
        <w:rPr>
          <w:rFonts w:asciiTheme="minorHAnsi" w:hAnsiTheme="minorHAnsi"/>
          <w:i/>
          <w:sz w:val="22"/>
          <w:szCs w:val="22"/>
        </w:rPr>
        <w:t>ions</w:t>
      </w:r>
      <w:r w:rsidR="00CD5FC1">
        <w:rPr>
          <w:rFonts w:asciiTheme="minorHAnsi" w:hAnsiTheme="minorHAnsi"/>
          <w:i/>
          <w:sz w:val="22"/>
          <w:szCs w:val="22"/>
        </w:rPr>
        <w:t xml:space="preserve"> </w:t>
      </w:r>
      <w:r w:rsidRPr="00F22659">
        <w:rPr>
          <w:rFonts w:asciiTheme="minorHAnsi" w:hAnsiTheme="minorHAnsi"/>
          <w:i/>
          <w:sz w:val="22"/>
          <w:szCs w:val="22"/>
        </w:rPr>
        <w:t xml:space="preserve">prévues au 3 du 3° du B du III de l'article 85 de la loi n° 2005-1719 du 30 décembre 2005 de finances pour 2006 (1). </w:t>
      </w:r>
    </w:p>
    <w:p w14:paraId="156DAFEF" w14:textId="0D7C5854" w:rsidR="00804888" w:rsidRDefault="00115C34" w:rsidP="00804888">
      <w:pPr>
        <w:pStyle w:val="NormalWeb"/>
        <w:ind w:left="1416"/>
        <w:jc w:val="both"/>
        <w:rPr>
          <w:rFonts w:asciiTheme="minorHAnsi" w:hAnsiTheme="minorHAnsi"/>
          <w:sz w:val="22"/>
          <w:szCs w:val="22"/>
        </w:rPr>
      </w:pPr>
      <w:r w:rsidRPr="00F22659">
        <w:rPr>
          <w:rFonts w:asciiTheme="minorHAnsi" w:hAnsiTheme="minorHAnsi"/>
          <w:i/>
          <w:sz w:val="22"/>
          <w:szCs w:val="22"/>
        </w:rPr>
        <w:t xml:space="preserve">Le transfert de compétences est prononcé par arrêté du ou des représentants de l'Etat dans le ou les départements intéressés. </w:t>
      </w:r>
      <w:r w:rsidR="00F22659" w:rsidRPr="00F22659">
        <w:rPr>
          <w:rFonts w:asciiTheme="minorHAnsi" w:hAnsiTheme="minorHAnsi"/>
          <w:i/>
          <w:sz w:val="22"/>
          <w:szCs w:val="22"/>
        </w:rPr>
        <w:t>(…) </w:t>
      </w:r>
      <w:r w:rsidR="00F22659" w:rsidRPr="00F22659">
        <w:rPr>
          <w:rFonts w:asciiTheme="minorHAnsi" w:hAnsiTheme="minorHAnsi"/>
          <w:sz w:val="22"/>
          <w:szCs w:val="22"/>
        </w:rPr>
        <w:t>»</w:t>
      </w:r>
    </w:p>
    <w:p w14:paraId="765550C0" w14:textId="77777777" w:rsidR="00804888" w:rsidRPr="00804888" w:rsidRDefault="00804888" w:rsidP="00804888">
      <w:pPr>
        <w:pStyle w:val="NormalWeb"/>
        <w:ind w:left="1416"/>
        <w:jc w:val="both"/>
        <w:rPr>
          <w:rFonts w:asciiTheme="minorHAnsi" w:hAnsiTheme="minorHAnsi"/>
          <w:sz w:val="22"/>
          <w:szCs w:val="22"/>
        </w:rPr>
      </w:pPr>
    </w:p>
    <w:p w14:paraId="531212AA" w14:textId="3037E806" w:rsidR="00115C34" w:rsidRDefault="00F22659" w:rsidP="00F22659">
      <w:pPr>
        <w:pStyle w:val="Calianormal"/>
        <w:numPr>
          <w:ilvl w:val="0"/>
          <w:numId w:val="17"/>
        </w:numPr>
        <w:rPr>
          <w:rFonts w:asciiTheme="minorHAnsi" w:hAnsiTheme="minorHAnsi"/>
          <w:szCs w:val="22"/>
        </w:rPr>
      </w:pPr>
      <w:r w:rsidRPr="00C378EE">
        <w:rPr>
          <w:rFonts w:asciiTheme="minorHAnsi" w:hAnsiTheme="minorHAnsi"/>
          <w:b/>
          <w:szCs w:val="22"/>
          <w:u w:val="single"/>
        </w:rPr>
        <w:t>Les extensions de périmètre du syndicat mixte fermé sont</w:t>
      </w:r>
      <w:r w:rsidRPr="00C378EE">
        <w:rPr>
          <w:rFonts w:asciiTheme="minorHAnsi" w:hAnsiTheme="minorHAnsi"/>
          <w:b/>
          <w:szCs w:val="22"/>
        </w:rPr>
        <w:t xml:space="preserve"> régies par les dispositions de l’article L. 5211-18 du code général des collectivités territoriales, qui dispose</w:t>
      </w:r>
      <w:r>
        <w:rPr>
          <w:rFonts w:asciiTheme="minorHAnsi" w:hAnsiTheme="minorHAnsi"/>
          <w:szCs w:val="22"/>
        </w:rPr>
        <w:t xml:space="preserve"> : </w:t>
      </w:r>
    </w:p>
    <w:p w14:paraId="6BCD0937" w14:textId="614DABF3" w:rsidR="00F22659" w:rsidRDefault="00F22659" w:rsidP="00F22659">
      <w:pPr>
        <w:pStyle w:val="Calianormal"/>
        <w:rPr>
          <w:rFonts w:asciiTheme="minorHAnsi" w:hAnsiTheme="minorHAnsi"/>
          <w:szCs w:val="22"/>
        </w:rPr>
      </w:pPr>
    </w:p>
    <w:p w14:paraId="0BE734DF" w14:textId="77777777" w:rsidR="00F22659" w:rsidRPr="002552B4" w:rsidRDefault="00F22659" w:rsidP="00F22659">
      <w:pPr>
        <w:pStyle w:val="NormalWeb"/>
        <w:ind w:left="1416"/>
        <w:jc w:val="both"/>
        <w:rPr>
          <w:rFonts w:asciiTheme="minorHAnsi" w:hAnsiTheme="minorHAnsi"/>
          <w:b/>
          <w:i/>
          <w:sz w:val="22"/>
          <w:szCs w:val="22"/>
          <w:u w:val="single"/>
        </w:rPr>
      </w:pPr>
      <w:r w:rsidRPr="002552B4">
        <w:rPr>
          <w:rFonts w:asciiTheme="minorHAnsi" w:hAnsiTheme="minorHAnsi"/>
          <w:b/>
          <w:i/>
          <w:sz w:val="22"/>
          <w:szCs w:val="22"/>
          <w:u w:val="single"/>
        </w:rPr>
        <w:t xml:space="preserve">I. – Sans préjudice des dispositions de l'article </w:t>
      </w:r>
      <w:hyperlink r:id="rId23" w:history="1">
        <w:r w:rsidRPr="002552B4">
          <w:rPr>
            <w:rFonts w:asciiTheme="minorHAnsi" w:hAnsiTheme="minorHAnsi"/>
            <w:b/>
            <w:i/>
            <w:sz w:val="22"/>
            <w:szCs w:val="22"/>
            <w:u w:val="single"/>
          </w:rPr>
          <w:t>L. 5215-40</w:t>
        </w:r>
      </w:hyperlink>
      <w:r w:rsidRPr="002552B4">
        <w:rPr>
          <w:rFonts w:asciiTheme="minorHAnsi" w:hAnsiTheme="minorHAnsi"/>
          <w:b/>
          <w:i/>
          <w:sz w:val="22"/>
          <w:szCs w:val="22"/>
          <w:u w:val="single"/>
        </w:rPr>
        <w:t>, le périmètre de l'établissement public de coopération intercommunale peut être ultérieurement étendu, par arrêté du ou des représentants de l'Etat dans le ou les départements concernés, par adjonction de communes nouvelles :</w:t>
      </w:r>
    </w:p>
    <w:p w14:paraId="3FE41392" w14:textId="77777777" w:rsidR="00F22659" w:rsidRPr="00F22659" w:rsidRDefault="00F22659" w:rsidP="00F22659">
      <w:pPr>
        <w:pStyle w:val="NormalWeb"/>
        <w:ind w:left="1416"/>
        <w:jc w:val="both"/>
        <w:rPr>
          <w:rFonts w:asciiTheme="minorHAnsi" w:hAnsiTheme="minorHAnsi"/>
          <w:i/>
          <w:sz w:val="22"/>
          <w:szCs w:val="22"/>
        </w:rPr>
      </w:pPr>
      <w:r w:rsidRPr="00F22659">
        <w:rPr>
          <w:rFonts w:asciiTheme="minorHAnsi" w:hAnsiTheme="minorHAnsi"/>
          <w:i/>
          <w:sz w:val="22"/>
          <w:szCs w:val="22"/>
        </w:rPr>
        <w:t>1° Soit à la demande des conseils municipaux des communes nouvelles. La modification est alors subordonnée à l'accord de l'organe délibérant de l'établissement public de coopération intercommunale ;</w:t>
      </w:r>
    </w:p>
    <w:p w14:paraId="2BCFA999" w14:textId="77777777" w:rsidR="00F22659" w:rsidRPr="002552B4" w:rsidRDefault="00F22659" w:rsidP="00F22659">
      <w:pPr>
        <w:pStyle w:val="NormalWeb"/>
        <w:ind w:left="1416"/>
        <w:jc w:val="both"/>
        <w:rPr>
          <w:rFonts w:asciiTheme="minorHAnsi" w:hAnsiTheme="minorHAnsi"/>
          <w:b/>
          <w:i/>
          <w:sz w:val="22"/>
          <w:szCs w:val="22"/>
        </w:rPr>
      </w:pPr>
      <w:r w:rsidRPr="002552B4">
        <w:rPr>
          <w:rFonts w:asciiTheme="minorHAnsi" w:hAnsiTheme="minorHAnsi"/>
          <w:b/>
          <w:i/>
          <w:sz w:val="22"/>
          <w:szCs w:val="22"/>
        </w:rPr>
        <w:t>2° Soit sur l'initiative de l'organe délibérant de l'établissement public de coopération intercommunale. La modification est alors subordonnée à l'accord du ou des conseils municipaux dont l'admission est envisagée ;</w:t>
      </w:r>
    </w:p>
    <w:p w14:paraId="58AA1917" w14:textId="77777777" w:rsidR="00F22659" w:rsidRPr="00F22659" w:rsidRDefault="00F22659" w:rsidP="00F22659">
      <w:pPr>
        <w:pStyle w:val="NormalWeb"/>
        <w:ind w:left="1416"/>
        <w:jc w:val="both"/>
        <w:rPr>
          <w:rFonts w:asciiTheme="minorHAnsi" w:hAnsiTheme="minorHAnsi"/>
          <w:i/>
          <w:sz w:val="22"/>
          <w:szCs w:val="22"/>
        </w:rPr>
      </w:pPr>
      <w:r w:rsidRPr="00F22659">
        <w:rPr>
          <w:rFonts w:asciiTheme="minorHAnsi" w:hAnsiTheme="minorHAnsi"/>
          <w:i/>
          <w:sz w:val="22"/>
          <w:szCs w:val="22"/>
        </w:rPr>
        <w:t>3° Soit sur l'initiative du représentant de l'Etat. La modification est alors subordonnée à l'accord de l'organe délibérant et des conseils municipaux dont l'admission est envisagée.</w:t>
      </w:r>
    </w:p>
    <w:p w14:paraId="7BCA7C4A" w14:textId="782DDBCE" w:rsidR="00F22659" w:rsidRDefault="00F22659" w:rsidP="002552B4">
      <w:pPr>
        <w:pStyle w:val="NormalWeb"/>
        <w:ind w:left="1416"/>
        <w:jc w:val="both"/>
        <w:rPr>
          <w:rFonts w:asciiTheme="minorHAnsi" w:hAnsiTheme="minorHAnsi"/>
          <w:i/>
          <w:sz w:val="22"/>
          <w:szCs w:val="22"/>
        </w:rPr>
      </w:pPr>
      <w:r w:rsidRPr="002552B4">
        <w:rPr>
          <w:rFonts w:asciiTheme="minorHAnsi" w:hAnsiTheme="minorHAnsi"/>
          <w:b/>
          <w:i/>
          <w:sz w:val="22"/>
          <w:szCs w:val="22"/>
          <w:u w:val="single"/>
        </w:rPr>
        <w:t>Dans les trois cas, à compter de la notification de la délibération de l'organe délibérant de l'établissement public de coopération intercommunale au maire de chacune des communes membres, le conseil municipal de chaque commune membre dispose d'un délai de trois mois pour se prononcer sur l'admission de la nouvelle commune, dans les conditions de majorité qualifiée requises pour la création de l'établissement public de coopération intercommunale.</w:t>
      </w:r>
      <w:r>
        <w:rPr>
          <w:rFonts w:asciiTheme="minorHAnsi" w:hAnsiTheme="minorHAnsi"/>
          <w:i/>
          <w:sz w:val="22"/>
          <w:szCs w:val="22"/>
        </w:rPr>
        <w:t xml:space="preserve"> </w:t>
      </w:r>
      <w:r w:rsidRPr="00F22659">
        <w:rPr>
          <w:rFonts w:asciiTheme="minorHAnsi" w:hAnsiTheme="minorHAnsi"/>
          <w:i/>
          <w:sz w:val="22"/>
          <w:szCs w:val="22"/>
        </w:rPr>
        <w:t>A défaut de délibération dans ce délai, sa décision est réputée favorable. Les mêmes règles s'appliquent pour les conseils municipaux des communes dont l'admission est envisagée. Dans les cas visés aux 1° et 3°, l'organe délibérant dispose d'un délai de trois mois à compter de la réception de la demande.</w:t>
      </w:r>
      <w:r>
        <w:rPr>
          <w:rFonts w:asciiTheme="minorHAnsi" w:hAnsiTheme="minorHAnsi"/>
          <w:i/>
          <w:sz w:val="22"/>
          <w:szCs w:val="22"/>
        </w:rPr>
        <w:t xml:space="preserve"> (…) » </w:t>
      </w:r>
    </w:p>
    <w:p w14:paraId="1645FD91" w14:textId="125675D5" w:rsidR="002552B4" w:rsidRPr="00C378EE" w:rsidRDefault="002552B4" w:rsidP="002552B4">
      <w:pPr>
        <w:pStyle w:val="NormalWeb"/>
        <w:numPr>
          <w:ilvl w:val="0"/>
          <w:numId w:val="17"/>
        </w:numPr>
        <w:jc w:val="both"/>
        <w:rPr>
          <w:rFonts w:asciiTheme="minorHAnsi" w:hAnsiTheme="minorHAnsi"/>
          <w:b/>
          <w:sz w:val="22"/>
          <w:szCs w:val="22"/>
        </w:rPr>
      </w:pPr>
      <w:r w:rsidRPr="00C378EE">
        <w:rPr>
          <w:rFonts w:asciiTheme="minorHAnsi" w:hAnsiTheme="minorHAnsi"/>
          <w:b/>
          <w:sz w:val="22"/>
          <w:szCs w:val="22"/>
          <w:u w:val="single"/>
        </w:rPr>
        <w:t>Les autres modifications</w:t>
      </w:r>
      <w:r w:rsidRPr="00C378EE">
        <w:rPr>
          <w:rFonts w:asciiTheme="minorHAnsi" w:hAnsiTheme="minorHAnsi"/>
          <w:b/>
          <w:sz w:val="22"/>
          <w:szCs w:val="22"/>
        </w:rPr>
        <w:t xml:space="preserve"> (</w:t>
      </w:r>
      <w:r w:rsidRPr="00C378EE">
        <w:rPr>
          <w:rFonts w:asciiTheme="minorHAnsi" w:hAnsiTheme="minorHAnsi"/>
          <w:b/>
          <w:i/>
          <w:sz w:val="22"/>
          <w:szCs w:val="22"/>
        </w:rPr>
        <w:t>sauf ce qui concerne le retrait visé à l’article L. 5211-19 du code général des collectivités territoriales qui ne sera pas évoqué ici</w:t>
      </w:r>
      <w:r w:rsidRPr="00C378EE">
        <w:rPr>
          <w:rFonts w:asciiTheme="minorHAnsi" w:hAnsiTheme="minorHAnsi"/>
          <w:b/>
          <w:sz w:val="22"/>
          <w:szCs w:val="22"/>
        </w:rPr>
        <w:t xml:space="preserve">) sont réalisées en application des dispositions de l’article L. 5211-20 du code général des collectivités territoriales qui dispose : </w:t>
      </w:r>
    </w:p>
    <w:p w14:paraId="49DC158F" w14:textId="22E7236F" w:rsidR="002552B4" w:rsidRPr="002552B4" w:rsidRDefault="002552B4" w:rsidP="002552B4">
      <w:pPr>
        <w:pStyle w:val="NormalWeb"/>
        <w:ind w:left="1416"/>
        <w:jc w:val="both"/>
        <w:rPr>
          <w:rFonts w:asciiTheme="minorHAnsi" w:hAnsiTheme="minorHAnsi"/>
          <w:i/>
          <w:sz w:val="22"/>
          <w:szCs w:val="22"/>
        </w:rPr>
      </w:pPr>
      <w:r w:rsidRPr="002552B4">
        <w:rPr>
          <w:rFonts w:asciiTheme="minorHAnsi" w:hAnsiTheme="minorHAnsi"/>
          <w:i/>
          <w:sz w:val="22"/>
          <w:szCs w:val="22"/>
        </w:rPr>
        <w:lastRenderedPageBreak/>
        <w:t xml:space="preserve">« L'organe délibérant de l'établissement public de coopération intercommunale délibère sur les modifications statutaires autres que celles visées par les </w:t>
      </w:r>
      <w:hyperlink r:id="rId24" w:history="1">
        <w:r w:rsidRPr="002552B4">
          <w:rPr>
            <w:rFonts w:asciiTheme="minorHAnsi" w:hAnsiTheme="minorHAnsi"/>
            <w:i/>
            <w:sz w:val="22"/>
            <w:szCs w:val="22"/>
          </w:rPr>
          <w:t>articles L. 5211-17 à L. 5211-19</w:t>
        </w:r>
      </w:hyperlink>
      <w:r w:rsidRPr="002552B4">
        <w:rPr>
          <w:rFonts w:asciiTheme="minorHAnsi" w:hAnsiTheme="minorHAnsi"/>
          <w:i/>
          <w:sz w:val="22"/>
          <w:szCs w:val="22"/>
        </w:rPr>
        <w:t xml:space="preserve"> et autres que celles relatives à la dissolution de l'établissement. </w:t>
      </w:r>
    </w:p>
    <w:p w14:paraId="1B33F7C7" w14:textId="77777777" w:rsidR="002552B4" w:rsidRPr="002552B4" w:rsidRDefault="002552B4" w:rsidP="002552B4">
      <w:pPr>
        <w:pStyle w:val="NormalWeb"/>
        <w:ind w:left="1416"/>
        <w:jc w:val="both"/>
        <w:rPr>
          <w:rFonts w:asciiTheme="minorHAnsi" w:hAnsiTheme="minorHAnsi"/>
          <w:i/>
          <w:sz w:val="22"/>
          <w:szCs w:val="22"/>
        </w:rPr>
      </w:pPr>
      <w:r w:rsidRPr="002552B4">
        <w:rPr>
          <w:rFonts w:asciiTheme="minorHAnsi" w:hAnsiTheme="minorHAnsi"/>
          <w:i/>
          <w:sz w:val="22"/>
          <w:szCs w:val="22"/>
        </w:rPr>
        <w:t xml:space="preserve">A compter de la notification de la délibération de l'organe délibérant de l'établissement public de coopération intercommunale au maire de chacune des communes membres, le conseil municipal de chaque commune dispose d'un délai de trois mois pour se prononcer sur la modification envisagée. A défaut de délibération dans ce délai, sa décision est réputée favorable. </w:t>
      </w:r>
    </w:p>
    <w:p w14:paraId="33B54531" w14:textId="77777777" w:rsidR="002552B4" w:rsidRPr="009B7D65" w:rsidRDefault="002552B4" w:rsidP="002552B4">
      <w:pPr>
        <w:pStyle w:val="NormalWeb"/>
        <w:ind w:left="1416"/>
        <w:jc w:val="both"/>
        <w:rPr>
          <w:rFonts w:asciiTheme="minorHAnsi" w:hAnsiTheme="minorHAnsi"/>
          <w:b/>
          <w:i/>
          <w:sz w:val="22"/>
          <w:szCs w:val="22"/>
          <w:u w:val="single"/>
        </w:rPr>
      </w:pPr>
      <w:r w:rsidRPr="009B7D65">
        <w:rPr>
          <w:rFonts w:asciiTheme="minorHAnsi" w:hAnsiTheme="minorHAnsi"/>
          <w:b/>
          <w:i/>
          <w:sz w:val="22"/>
          <w:szCs w:val="22"/>
          <w:u w:val="single"/>
        </w:rPr>
        <w:t xml:space="preserve">La décision de modification est subordonnée à l'accord des conseils municipaux dans les conditions de majorité qualifiée requise pour la création de l'établissement. </w:t>
      </w:r>
    </w:p>
    <w:p w14:paraId="4C2C2F9C" w14:textId="2E4EB9BC" w:rsidR="002552B4" w:rsidRPr="002552B4" w:rsidRDefault="002552B4" w:rsidP="002552B4">
      <w:pPr>
        <w:pStyle w:val="NormalWeb"/>
        <w:ind w:left="1416"/>
        <w:jc w:val="both"/>
        <w:rPr>
          <w:rFonts w:asciiTheme="minorHAnsi" w:hAnsiTheme="minorHAnsi"/>
          <w:i/>
          <w:sz w:val="22"/>
          <w:szCs w:val="22"/>
        </w:rPr>
      </w:pPr>
      <w:r w:rsidRPr="002552B4">
        <w:rPr>
          <w:rFonts w:asciiTheme="minorHAnsi" w:hAnsiTheme="minorHAnsi"/>
          <w:i/>
          <w:sz w:val="22"/>
          <w:szCs w:val="22"/>
        </w:rPr>
        <w:t>La décision de modification est prise par arrêté du représentant ou des représentants de l'Etat dans le ou les départements intéressés. »</w:t>
      </w:r>
    </w:p>
    <w:p w14:paraId="19F339EF" w14:textId="1F301A87" w:rsidR="002552B4" w:rsidRDefault="002552B4" w:rsidP="002552B4">
      <w:pPr>
        <w:pStyle w:val="NormalWeb"/>
        <w:jc w:val="both"/>
        <w:rPr>
          <w:rFonts w:asciiTheme="minorHAnsi" w:hAnsiTheme="minorHAnsi"/>
          <w:sz w:val="22"/>
          <w:szCs w:val="22"/>
        </w:rPr>
      </w:pPr>
    </w:p>
    <w:p w14:paraId="137666BE" w14:textId="5FA20C18" w:rsidR="009B7D65" w:rsidRPr="009B7D65" w:rsidRDefault="009B7D65" w:rsidP="009B7D65">
      <w:pPr>
        <w:pStyle w:val="NormalWeb"/>
        <w:pBdr>
          <w:top w:val="single" w:sz="4" w:space="1" w:color="auto"/>
          <w:left w:val="single" w:sz="4" w:space="4" w:color="auto"/>
          <w:bottom w:val="single" w:sz="4" w:space="1" w:color="auto"/>
          <w:right w:val="single" w:sz="4" w:space="4" w:color="auto"/>
        </w:pBdr>
        <w:jc w:val="both"/>
        <w:rPr>
          <w:rFonts w:asciiTheme="minorHAnsi" w:hAnsiTheme="minorHAnsi"/>
          <w:b/>
          <w:sz w:val="22"/>
          <w:szCs w:val="22"/>
        </w:rPr>
      </w:pPr>
      <w:r w:rsidRPr="009B7D65">
        <w:rPr>
          <w:rFonts w:asciiTheme="minorHAnsi" w:hAnsiTheme="minorHAnsi"/>
          <w:b/>
          <w:sz w:val="22"/>
          <w:szCs w:val="22"/>
        </w:rPr>
        <w:t>En synthèse, les règles de majorité sont les mêmes dans les trois hypothèses, seule la question de l’initiative changera.</w:t>
      </w:r>
    </w:p>
    <w:p w14:paraId="51C0F531" w14:textId="6994FF02" w:rsidR="009B7D65" w:rsidRDefault="009B7D65" w:rsidP="009B7D65">
      <w:pPr>
        <w:pStyle w:val="NormalWeb"/>
        <w:pBdr>
          <w:top w:val="single" w:sz="4" w:space="1" w:color="auto"/>
          <w:left w:val="single" w:sz="4" w:space="4" w:color="auto"/>
          <w:bottom w:val="single" w:sz="4" w:space="1" w:color="auto"/>
          <w:right w:val="single" w:sz="4" w:space="4" w:color="auto"/>
        </w:pBdr>
        <w:jc w:val="both"/>
        <w:rPr>
          <w:rFonts w:asciiTheme="minorHAnsi" w:hAnsiTheme="minorHAnsi"/>
          <w:b/>
          <w:sz w:val="22"/>
          <w:szCs w:val="22"/>
        </w:rPr>
      </w:pPr>
      <w:r w:rsidRPr="009B7D65">
        <w:rPr>
          <w:rFonts w:asciiTheme="minorHAnsi" w:hAnsiTheme="minorHAnsi"/>
          <w:b/>
          <w:sz w:val="22"/>
          <w:szCs w:val="22"/>
        </w:rPr>
        <w:t>Pour ce qui concerne les modifications envisagées, elles relèvent de l’article L. 5211-17</w:t>
      </w:r>
      <w:r w:rsidRPr="009B7D65">
        <w:rPr>
          <w:rFonts w:asciiTheme="minorHAnsi" w:hAnsiTheme="minorHAnsi"/>
          <w:b/>
          <w:i/>
          <w:sz w:val="22"/>
          <w:szCs w:val="22"/>
        </w:rPr>
        <w:t xml:space="preserve"> (extension de compétence)</w:t>
      </w:r>
      <w:r w:rsidR="005D612F">
        <w:rPr>
          <w:rFonts w:asciiTheme="minorHAnsi" w:hAnsiTheme="minorHAnsi"/>
          <w:b/>
          <w:i/>
          <w:sz w:val="22"/>
          <w:szCs w:val="22"/>
        </w:rPr>
        <w:t>,</w:t>
      </w:r>
      <w:r w:rsidRPr="009B7D65">
        <w:rPr>
          <w:rFonts w:asciiTheme="minorHAnsi" w:hAnsiTheme="minorHAnsi"/>
          <w:b/>
          <w:sz w:val="22"/>
          <w:szCs w:val="22"/>
        </w:rPr>
        <w:t xml:space="preserve"> </w:t>
      </w:r>
      <w:r w:rsidR="005D612F" w:rsidRPr="0092279C">
        <w:rPr>
          <w:rFonts w:asciiTheme="minorHAnsi" w:hAnsiTheme="minorHAnsi"/>
          <w:b/>
          <w:sz w:val="22"/>
          <w:szCs w:val="22"/>
        </w:rPr>
        <w:t>de l’article L. 5211-18</w:t>
      </w:r>
      <w:r w:rsidR="005D612F">
        <w:rPr>
          <w:rFonts w:asciiTheme="minorHAnsi" w:hAnsiTheme="minorHAnsi"/>
          <w:b/>
          <w:i/>
          <w:sz w:val="22"/>
          <w:szCs w:val="22"/>
        </w:rPr>
        <w:t xml:space="preserve"> (extension de périmètre) </w:t>
      </w:r>
      <w:r w:rsidRPr="009B7D65">
        <w:rPr>
          <w:rFonts w:asciiTheme="minorHAnsi" w:hAnsiTheme="minorHAnsi"/>
          <w:b/>
          <w:sz w:val="22"/>
          <w:szCs w:val="22"/>
        </w:rPr>
        <w:t xml:space="preserve">et de l’article L. 5211-20 </w:t>
      </w:r>
      <w:r w:rsidRPr="009B7D65">
        <w:rPr>
          <w:rFonts w:asciiTheme="minorHAnsi" w:hAnsiTheme="minorHAnsi"/>
          <w:b/>
          <w:i/>
          <w:sz w:val="22"/>
          <w:szCs w:val="22"/>
        </w:rPr>
        <w:t>(autres modifications).</w:t>
      </w:r>
      <w:r w:rsidRPr="009B7D65">
        <w:rPr>
          <w:rFonts w:asciiTheme="minorHAnsi" w:hAnsiTheme="minorHAnsi"/>
          <w:b/>
          <w:sz w:val="22"/>
          <w:szCs w:val="22"/>
        </w:rPr>
        <w:t xml:space="preserve"> </w:t>
      </w:r>
    </w:p>
    <w:p w14:paraId="6312657F" w14:textId="31FB6655" w:rsidR="009B7D65" w:rsidRDefault="009B7D65" w:rsidP="009B7D65">
      <w:pPr>
        <w:pStyle w:val="NormalWeb"/>
        <w:pBdr>
          <w:top w:val="single" w:sz="4" w:space="1" w:color="auto"/>
          <w:left w:val="single" w:sz="4" w:space="4" w:color="auto"/>
          <w:bottom w:val="single" w:sz="4" w:space="1" w:color="auto"/>
          <w:right w:val="single" w:sz="4" w:space="4" w:color="auto"/>
        </w:pBdr>
        <w:jc w:val="both"/>
        <w:rPr>
          <w:rFonts w:asciiTheme="minorHAnsi" w:hAnsiTheme="minorHAnsi"/>
          <w:b/>
          <w:sz w:val="22"/>
          <w:szCs w:val="22"/>
        </w:rPr>
      </w:pPr>
      <w:r>
        <w:rPr>
          <w:rFonts w:asciiTheme="minorHAnsi" w:hAnsiTheme="minorHAnsi"/>
          <w:b/>
          <w:sz w:val="22"/>
          <w:szCs w:val="22"/>
        </w:rPr>
        <w:t>Nous vous proposons de retenir la procédure de l’article L</w:t>
      </w:r>
      <w:r w:rsidR="00B250A6">
        <w:rPr>
          <w:rFonts w:asciiTheme="minorHAnsi" w:hAnsiTheme="minorHAnsi"/>
          <w:b/>
          <w:sz w:val="22"/>
          <w:szCs w:val="22"/>
        </w:rPr>
        <w:t>.5211-17 et ce dans un but de simplification. Ceci étant dit, au regard de la possible discussion sur le fondement retenu, nous vous proposons de vous assurer de l’accord préalable de la Préfecture sur ce point.</w:t>
      </w:r>
    </w:p>
    <w:p w14:paraId="508579C5" w14:textId="25C2DA29" w:rsidR="00531EFE" w:rsidRPr="00236577" w:rsidRDefault="00531EFE" w:rsidP="0036208D">
      <w:pPr>
        <w:pStyle w:val="Titre1"/>
      </w:pPr>
      <w:bookmarkStart w:id="83" w:name="_Toc509304549"/>
      <w:r w:rsidRPr="00236577">
        <w:lastRenderedPageBreak/>
        <w:t>Analyse des conventions des clapets automatiques de la Grosne</w:t>
      </w:r>
      <w:bookmarkEnd w:id="83"/>
    </w:p>
    <w:p w14:paraId="1CA1CFBD" w14:textId="61830B2A" w:rsidR="007A19E0" w:rsidRDefault="007A19E0" w:rsidP="003C0816">
      <w:pPr>
        <w:rPr>
          <w:rFonts w:cstheme="minorHAnsi"/>
          <w:lang w:eastAsia="fr-FR"/>
        </w:rPr>
      </w:pPr>
    </w:p>
    <w:p w14:paraId="7B5031CE" w14:textId="2AE3CD33" w:rsidR="00B93754" w:rsidRDefault="00B93754" w:rsidP="003C0816">
      <w:pPr>
        <w:rPr>
          <w:rFonts w:cstheme="minorHAnsi"/>
          <w:lang w:eastAsia="fr-FR"/>
        </w:rPr>
      </w:pPr>
      <w:r>
        <w:rPr>
          <w:rFonts w:cstheme="minorHAnsi"/>
          <w:lang w:eastAsia="fr-FR"/>
        </w:rPr>
        <w:t>Plusieurs conventions nous ont été transmises s’ag</w:t>
      </w:r>
      <w:r w:rsidR="00972BEA">
        <w:rPr>
          <w:rFonts w:cstheme="minorHAnsi"/>
          <w:lang w:eastAsia="fr-FR"/>
        </w:rPr>
        <w:t>issant des clapets automatiques</w:t>
      </w:r>
    </w:p>
    <w:p w14:paraId="5C016AA3" w14:textId="1739A5DA" w:rsidR="00B93754" w:rsidRPr="00C23736" w:rsidRDefault="00B93754" w:rsidP="00B93754">
      <w:pPr>
        <w:pStyle w:val="Calianormal"/>
        <w:rPr>
          <w:szCs w:val="22"/>
        </w:rPr>
      </w:pPr>
      <w:r w:rsidRPr="00EF1C46">
        <w:rPr>
          <w:rFonts w:cstheme="minorHAnsi"/>
          <w:szCs w:val="22"/>
          <w:lang w:eastAsia="fr-FR"/>
        </w:rPr>
        <w:t xml:space="preserve">Précisons que ces </w:t>
      </w:r>
      <w:r w:rsidR="00B46D0A">
        <w:rPr>
          <w:rFonts w:cstheme="minorHAnsi"/>
          <w:szCs w:val="22"/>
          <w:lang w:eastAsia="fr-FR"/>
        </w:rPr>
        <w:t>ouvrage</w:t>
      </w:r>
      <w:r w:rsidRPr="00EF1C46">
        <w:rPr>
          <w:rFonts w:cstheme="minorHAnsi"/>
          <w:szCs w:val="22"/>
          <w:lang w:eastAsia="fr-FR"/>
        </w:rPr>
        <w:t>s sont, aujourd’hui, considérés comme relevant de la mission visée à l’article L. 211-7 I 10 ° du code de l’environnement relatif à« </w:t>
      </w:r>
      <w:r w:rsidRPr="00EF1C46">
        <w:rPr>
          <w:rFonts w:asciiTheme="minorHAnsi" w:hAnsiTheme="minorHAnsi"/>
          <w:i/>
          <w:szCs w:val="22"/>
        </w:rPr>
        <w:t>l'exploitation, l'entretien et l'aménagement d'ouvrages hydrauliques existants »</w:t>
      </w:r>
      <w:r w:rsidRPr="00EF1C46">
        <w:rPr>
          <w:rFonts w:asciiTheme="minorHAnsi" w:hAnsiTheme="minorHAnsi"/>
          <w:szCs w:val="22"/>
        </w:rPr>
        <w:t xml:space="preserve">, sachant que le projet de statuts prévoit l’intervention du syndicat dans ce </w:t>
      </w:r>
      <w:r w:rsidRPr="00C23736">
        <w:rPr>
          <w:rFonts w:asciiTheme="minorHAnsi" w:hAnsiTheme="minorHAnsi"/>
          <w:szCs w:val="22"/>
        </w:rPr>
        <w:t xml:space="preserve">domaine (article 3-2 pour mémoire : </w:t>
      </w:r>
      <w:r w:rsidR="00EF1C46" w:rsidRPr="00C23736">
        <w:rPr>
          <w:rFonts w:asciiTheme="minorHAnsi" w:hAnsiTheme="minorHAnsi"/>
          <w:szCs w:val="22"/>
        </w:rPr>
        <w:t>« </w:t>
      </w:r>
      <w:r w:rsidRPr="00C23736">
        <w:rPr>
          <w:i/>
          <w:szCs w:val="22"/>
        </w:rPr>
        <w:t>La création, l’exploitation, l’entretien et l’aménagement d’ouvrages hydrauliques (clapets automatiques ou semi – automatiques, vannages publics</w:t>
      </w:r>
      <w:r w:rsidR="00EF1C46" w:rsidRPr="00C23736">
        <w:rPr>
          <w:szCs w:val="22"/>
        </w:rPr>
        <w:t> »)</w:t>
      </w:r>
    </w:p>
    <w:p w14:paraId="0950F9D3" w14:textId="77777777" w:rsidR="00223F4E" w:rsidRPr="00C23736" w:rsidRDefault="00223F4E" w:rsidP="00046C42">
      <w:pPr>
        <w:pStyle w:val="Calianormal"/>
        <w:rPr>
          <w:rFonts w:asciiTheme="minorHAnsi" w:hAnsiTheme="minorHAnsi"/>
          <w:szCs w:val="22"/>
        </w:rPr>
      </w:pPr>
    </w:p>
    <w:tbl>
      <w:tblPr>
        <w:tblStyle w:val="Grilledutableau"/>
        <w:tblW w:w="0" w:type="auto"/>
        <w:tblLook w:val="04A0" w:firstRow="1" w:lastRow="0" w:firstColumn="1" w:lastColumn="0" w:noHBand="0" w:noVBand="1"/>
      </w:tblPr>
      <w:tblGrid>
        <w:gridCol w:w="1694"/>
        <w:gridCol w:w="7368"/>
      </w:tblGrid>
      <w:tr w:rsidR="00046C42" w:rsidRPr="00C23736" w14:paraId="2A170D6D" w14:textId="77777777" w:rsidTr="00C73DC8">
        <w:tc>
          <w:tcPr>
            <w:tcW w:w="9062" w:type="dxa"/>
            <w:gridSpan w:val="2"/>
            <w:shd w:val="clear" w:color="auto" w:fill="BFBFBF" w:themeFill="background1" w:themeFillShade="BF"/>
          </w:tcPr>
          <w:p w14:paraId="710363C2" w14:textId="77777777" w:rsidR="00046C42" w:rsidRPr="00C23736" w:rsidRDefault="00046C42" w:rsidP="00C73DC8">
            <w:pPr>
              <w:pStyle w:val="Calianormal"/>
              <w:jc w:val="center"/>
              <w:rPr>
                <w:rFonts w:asciiTheme="minorHAnsi" w:hAnsiTheme="minorHAnsi"/>
                <w:b/>
                <w:sz w:val="22"/>
                <w:szCs w:val="22"/>
              </w:rPr>
            </w:pPr>
            <w:r w:rsidRPr="00C23736">
              <w:rPr>
                <w:rFonts w:asciiTheme="minorHAnsi" w:hAnsiTheme="minorHAnsi"/>
                <w:b/>
                <w:sz w:val="22"/>
                <w:szCs w:val="22"/>
              </w:rPr>
              <w:t xml:space="preserve">Barrage du Pont de l’Etang </w:t>
            </w:r>
          </w:p>
        </w:tc>
      </w:tr>
      <w:tr w:rsidR="00046C42" w:rsidRPr="00C23736" w14:paraId="5DC87007" w14:textId="77777777" w:rsidTr="005D612F">
        <w:trPr>
          <w:trHeight w:val="1019"/>
        </w:trPr>
        <w:tc>
          <w:tcPr>
            <w:tcW w:w="1560" w:type="dxa"/>
            <w:shd w:val="clear" w:color="auto" w:fill="BFBFBF" w:themeFill="background1" w:themeFillShade="BF"/>
            <w:vAlign w:val="center"/>
          </w:tcPr>
          <w:p w14:paraId="516AE37E" w14:textId="77777777" w:rsidR="00046C42" w:rsidRPr="00C23736" w:rsidRDefault="00046C42"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Parties </w:t>
            </w:r>
          </w:p>
        </w:tc>
        <w:tc>
          <w:tcPr>
            <w:tcW w:w="7502" w:type="dxa"/>
            <w:vAlign w:val="center"/>
          </w:tcPr>
          <w:p w14:paraId="0BF5ED42" w14:textId="5BCFA9A4" w:rsidR="00705D06" w:rsidRPr="00C23736" w:rsidRDefault="00705D06" w:rsidP="005D612F">
            <w:pPr>
              <w:pStyle w:val="Calianormal"/>
              <w:jc w:val="left"/>
              <w:rPr>
                <w:rFonts w:asciiTheme="minorHAnsi" w:hAnsiTheme="minorHAnsi"/>
                <w:sz w:val="22"/>
                <w:szCs w:val="22"/>
              </w:rPr>
            </w:pPr>
            <w:r w:rsidRPr="00C23736">
              <w:rPr>
                <w:rFonts w:asciiTheme="minorHAnsi" w:hAnsiTheme="minorHAnsi"/>
                <w:sz w:val="22"/>
                <w:szCs w:val="22"/>
              </w:rPr>
              <w:t>Syndicat intercommunal d’aménagement du bassin versant de la Grosne</w:t>
            </w:r>
          </w:p>
          <w:p w14:paraId="48ABD56A" w14:textId="3F077830" w:rsidR="00F1396A" w:rsidRPr="00C23736" w:rsidRDefault="00F1396A" w:rsidP="005D612F">
            <w:pPr>
              <w:pStyle w:val="Calianormal"/>
              <w:jc w:val="left"/>
              <w:rPr>
                <w:rFonts w:asciiTheme="minorHAnsi" w:hAnsiTheme="minorHAnsi"/>
                <w:sz w:val="22"/>
                <w:szCs w:val="22"/>
              </w:rPr>
            </w:pPr>
            <w:r w:rsidRPr="00C23736">
              <w:rPr>
                <w:rFonts w:asciiTheme="minorHAnsi" w:hAnsiTheme="minorHAnsi"/>
                <w:sz w:val="22"/>
                <w:szCs w:val="22"/>
              </w:rPr>
              <w:t>Commune de Cluny (appartenant à la CC du Clunisois)</w:t>
            </w:r>
          </w:p>
          <w:p w14:paraId="0CA62AE6" w14:textId="0B7576B1" w:rsidR="00046C42" w:rsidRPr="00C23736" w:rsidRDefault="00705D06" w:rsidP="005D612F">
            <w:pPr>
              <w:pStyle w:val="Calianormal"/>
              <w:jc w:val="left"/>
              <w:rPr>
                <w:rFonts w:asciiTheme="minorHAnsi" w:hAnsiTheme="minorHAnsi"/>
                <w:sz w:val="22"/>
                <w:szCs w:val="22"/>
              </w:rPr>
            </w:pPr>
            <w:r w:rsidRPr="00C23736">
              <w:rPr>
                <w:rFonts w:asciiTheme="minorHAnsi" w:hAnsiTheme="minorHAnsi"/>
                <w:sz w:val="22"/>
                <w:szCs w:val="22"/>
              </w:rPr>
              <w:t xml:space="preserve">Monsieur Gérard Galantucci </w:t>
            </w:r>
          </w:p>
        </w:tc>
      </w:tr>
      <w:tr w:rsidR="00046C42" w:rsidRPr="00C23736" w14:paraId="01CA24F2" w14:textId="77777777" w:rsidTr="005D612F">
        <w:trPr>
          <w:trHeight w:val="402"/>
        </w:trPr>
        <w:tc>
          <w:tcPr>
            <w:tcW w:w="1560" w:type="dxa"/>
            <w:shd w:val="clear" w:color="auto" w:fill="BFBFBF" w:themeFill="background1" w:themeFillShade="BF"/>
            <w:vAlign w:val="center"/>
          </w:tcPr>
          <w:p w14:paraId="6D7E9867" w14:textId="77777777" w:rsidR="00046C42" w:rsidRPr="00C23736" w:rsidRDefault="00046C42"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Date </w:t>
            </w:r>
          </w:p>
        </w:tc>
        <w:tc>
          <w:tcPr>
            <w:tcW w:w="7502" w:type="dxa"/>
            <w:vAlign w:val="center"/>
          </w:tcPr>
          <w:p w14:paraId="2CA99BC8" w14:textId="0091B66E" w:rsidR="00046C42" w:rsidRPr="00C23736" w:rsidRDefault="00F1396A" w:rsidP="005D612F">
            <w:pPr>
              <w:pStyle w:val="Calianormal"/>
              <w:jc w:val="left"/>
              <w:rPr>
                <w:rFonts w:asciiTheme="minorHAnsi" w:hAnsiTheme="minorHAnsi"/>
                <w:sz w:val="22"/>
                <w:szCs w:val="22"/>
              </w:rPr>
            </w:pPr>
            <w:r w:rsidRPr="00C23736">
              <w:rPr>
                <w:rFonts w:asciiTheme="minorHAnsi" w:hAnsiTheme="minorHAnsi"/>
                <w:sz w:val="22"/>
                <w:szCs w:val="22"/>
              </w:rPr>
              <w:t>8 juillet 1988</w:t>
            </w:r>
          </w:p>
        </w:tc>
      </w:tr>
      <w:tr w:rsidR="00F1396A" w:rsidRPr="00C23736" w14:paraId="15153C6D" w14:textId="77777777" w:rsidTr="005D612F">
        <w:trPr>
          <w:trHeight w:val="937"/>
        </w:trPr>
        <w:tc>
          <w:tcPr>
            <w:tcW w:w="1560" w:type="dxa"/>
            <w:shd w:val="clear" w:color="auto" w:fill="BFBFBF" w:themeFill="background1" w:themeFillShade="BF"/>
            <w:vAlign w:val="center"/>
          </w:tcPr>
          <w:p w14:paraId="321F19A9" w14:textId="77777777" w:rsidR="00F1396A" w:rsidRPr="00C23736" w:rsidRDefault="00F1396A"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Durée </w:t>
            </w:r>
          </w:p>
        </w:tc>
        <w:tc>
          <w:tcPr>
            <w:tcW w:w="7502" w:type="dxa"/>
            <w:vAlign w:val="center"/>
          </w:tcPr>
          <w:p w14:paraId="1B5087CA" w14:textId="6592CDB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 xml:space="preserve">Sans objet car il s’agit de travaux </w:t>
            </w:r>
          </w:p>
          <w:p w14:paraId="6E2824B6" w14:textId="1D67345D" w:rsidR="00F1396A" w:rsidRPr="00C23736" w:rsidRDefault="00F1396A" w:rsidP="005D612F">
            <w:pPr>
              <w:pStyle w:val="Calianormal"/>
              <w:jc w:val="left"/>
              <w:rPr>
                <w:rFonts w:asciiTheme="minorHAnsi" w:hAnsiTheme="minorHAnsi"/>
                <w:sz w:val="22"/>
                <w:szCs w:val="22"/>
              </w:rPr>
            </w:pPr>
            <w:r w:rsidRPr="00C23736">
              <w:rPr>
                <w:rFonts w:asciiTheme="minorHAnsi" w:hAnsiTheme="minorHAnsi"/>
                <w:sz w:val="22"/>
                <w:szCs w:val="22"/>
              </w:rPr>
              <w:t xml:space="preserve">Bail issu du contrat d’une durée de 25 ans renouvelable tacitement par période de 5 ans </w:t>
            </w:r>
          </w:p>
        </w:tc>
      </w:tr>
      <w:tr w:rsidR="00046C42" w:rsidRPr="00C23736" w14:paraId="70AE9B68" w14:textId="77777777" w:rsidTr="005D612F">
        <w:trPr>
          <w:trHeight w:val="1247"/>
        </w:trPr>
        <w:tc>
          <w:tcPr>
            <w:tcW w:w="1560" w:type="dxa"/>
            <w:shd w:val="clear" w:color="auto" w:fill="BFBFBF" w:themeFill="background1" w:themeFillShade="BF"/>
            <w:vAlign w:val="center"/>
          </w:tcPr>
          <w:p w14:paraId="42F810DC" w14:textId="77777777" w:rsidR="00046C42" w:rsidRPr="00C23736" w:rsidRDefault="00046C42"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Objet </w:t>
            </w:r>
          </w:p>
        </w:tc>
        <w:tc>
          <w:tcPr>
            <w:tcW w:w="7502" w:type="dxa"/>
            <w:vAlign w:val="center"/>
          </w:tcPr>
          <w:p w14:paraId="1538DAD2" w14:textId="77777777" w:rsidR="00705D06" w:rsidRPr="00C23736" w:rsidRDefault="00705D06" w:rsidP="005D612F">
            <w:pPr>
              <w:pStyle w:val="Calianormal"/>
              <w:jc w:val="left"/>
              <w:rPr>
                <w:rFonts w:asciiTheme="minorHAnsi" w:hAnsiTheme="minorHAnsi"/>
                <w:b/>
                <w:sz w:val="22"/>
                <w:szCs w:val="22"/>
              </w:rPr>
            </w:pPr>
            <w:r w:rsidRPr="00C23736">
              <w:rPr>
                <w:rFonts w:asciiTheme="minorHAnsi" w:hAnsiTheme="minorHAnsi"/>
                <w:b/>
                <w:sz w:val="22"/>
                <w:szCs w:val="22"/>
              </w:rPr>
              <w:t>Amélioration de l’écoulement des eaux dans le secteur du barrage du Pont de l’Etang</w:t>
            </w:r>
          </w:p>
          <w:p w14:paraId="41ABA390" w14:textId="009F6E10" w:rsidR="00046C42" w:rsidRPr="005D612F" w:rsidRDefault="00705D06"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Remplacement des vannes et des mécanismes des vannes situées sur le barrage à 40 m à l’amont du pont de l’Etang  </w:t>
            </w:r>
          </w:p>
        </w:tc>
      </w:tr>
      <w:tr w:rsidR="00705D06" w:rsidRPr="00C23736" w14:paraId="41013314" w14:textId="77777777" w:rsidTr="005D612F">
        <w:trPr>
          <w:trHeight w:val="347"/>
        </w:trPr>
        <w:tc>
          <w:tcPr>
            <w:tcW w:w="1560" w:type="dxa"/>
            <w:shd w:val="clear" w:color="auto" w:fill="BFBFBF" w:themeFill="background1" w:themeFillShade="BF"/>
            <w:vAlign w:val="center"/>
          </w:tcPr>
          <w:p w14:paraId="758CEBA6" w14:textId="2C408520" w:rsidR="00705D06" w:rsidRPr="00C23736" w:rsidRDefault="00705D06"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Propriété </w:t>
            </w:r>
          </w:p>
        </w:tc>
        <w:tc>
          <w:tcPr>
            <w:tcW w:w="7502" w:type="dxa"/>
            <w:vAlign w:val="center"/>
          </w:tcPr>
          <w:p w14:paraId="3A393DB6" w14:textId="62275778" w:rsidR="00705D06" w:rsidRPr="00C23736" w:rsidRDefault="00705D06" w:rsidP="005D612F">
            <w:pPr>
              <w:pStyle w:val="Calianormal"/>
              <w:jc w:val="left"/>
              <w:rPr>
                <w:rFonts w:asciiTheme="minorHAnsi" w:hAnsiTheme="minorHAnsi"/>
                <w:sz w:val="22"/>
                <w:szCs w:val="22"/>
              </w:rPr>
            </w:pPr>
            <w:r w:rsidRPr="00C23736">
              <w:rPr>
                <w:rFonts w:asciiTheme="minorHAnsi" w:hAnsiTheme="minorHAnsi"/>
                <w:sz w:val="22"/>
                <w:szCs w:val="22"/>
              </w:rPr>
              <w:t>Permissionnaire (comprendre propriétaire)</w:t>
            </w:r>
          </w:p>
        </w:tc>
      </w:tr>
      <w:tr w:rsidR="00705D06" w:rsidRPr="00C23736" w14:paraId="7716952D" w14:textId="77777777" w:rsidTr="005D612F">
        <w:trPr>
          <w:trHeight w:val="424"/>
        </w:trPr>
        <w:tc>
          <w:tcPr>
            <w:tcW w:w="1560" w:type="dxa"/>
            <w:shd w:val="clear" w:color="auto" w:fill="BFBFBF" w:themeFill="background1" w:themeFillShade="BF"/>
            <w:vAlign w:val="center"/>
          </w:tcPr>
          <w:p w14:paraId="66115670" w14:textId="4BEAD9FE" w:rsidR="00705D06" w:rsidRPr="00C23736" w:rsidRDefault="00705D06"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Entretien </w:t>
            </w:r>
          </w:p>
        </w:tc>
        <w:tc>
          <w:tcPr>
            <w:tcW w:w="7502" w:type="dxa"/>
            <w:vAlign w:val="center"/>
          </w:tcPr>
          <w:p w14:paraId="422DEE2A" w14:textId="1A538A6F" w:rsidR="00705D06" w:rsidRPr="00C23736" w:rsidRDefault="00705D06" w:rsidP="005D612F">
            <w:pPr>
              <w:pStyle w:val="Calianormal"/>
              <w:jc w:val="left"/>
              <w:rPr>
                <w:rFonts w:asciiTheme="minorHAnsi" w:hAnsiTheme="minorHAnsi"/>
                <w:sz w:val="22"/>
                <w:szCs w:val="22"/>
              </w:rPr>
            </w:pPr>
            <w:r w:rsidRPr="00C23736">
              <w:rPr>
                <w:rFonts w:asciiTheme="minorHAnsi" w:hAnsiTheme="minorHAnsi"/>
                <w:sz w:val="22"/>
                <w:szCs w:val="22"/>
              </w:rPr>
              <w:t>Permissionnaire (comprendre propriétaire)</w:t>
            </w:r>
          </w:p>
        </w:tc>
      </w:tr>
      <w:tr w:rsidR="00705D06" w:rsidRPr="00C23736" w14:paraId="0EE0DAFF" w14:textId="77777777" w:rsidTr="005D612F">
        <w:trPr>
          <w:trHeight w:val="700"/>
        </w:trPr>
        <w:tc>
          <w:tcPr>
            <w:tcW w:w="1560" w:type="dxa"/>
            <w:shd w:val="clear" w:color="auto" w:fill="BFBFBF" w:themeFill="background1" w:themeFillShade="BF"/>
            <w:vAlign w:val="center"/>
          </w:tcPr>
          <w:p w14:paraId="1DFC4DF4" w14:textId="3CF96257" w:rsidR="00705D06" w:rsidRPr="00C23736" w:rsidRDefault="00705D06"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Grosses réparations </w:t>
            </w:r>
          </w:p>
        </w:tc>
        <w:tc>
          <w:tcPr>
            <w:tcW w:w="7502" w:type="dxa"/>
            <w:vAlign w:val="center"/>
          </w:tcPr>
          <w:p w14:paraId="73473C4A" w14:textId="1CA301EB" w:rsidR="00705D06" w:rsidRPr="00C23736" w:rsidRDefault="00705D06" w:rsidP="005D612F">
            <w:pPr>
              <w:pStyle w:val="Calianormal"/>
              <w:jc w:val="left"/>
              <w:rPr>
                <w:rFonts w:asciiTheme="minorHAnsi" w:hAnsiTheme="minorHAnsi"/>
                <w:sz w:val="22"/>
                <w:szCs w:val="22"/>
              </w:rPr>
            </w:pPr>
            <w:r w:rsidRPr="00C23736">
              <w:rPr>
                <w:rFonts w:asciiTheme="minorHAnsi" w:hAnsiTheme="minorHAnsi"/>
                <w:sz w:val="22"/>
                <w:szCs w:val="22"/>
              </w:rPr>
              <w:t>Grosses réparations ou gros entretien réalisé par le Syndicat sur autorisation écrite du propriétaire</w:t>
            </w:r>
          </w:p>
        </w:tc>
      </w:tr>
      <w:tr w:rsidR="00705D06" w:rsidRPr="00C23736" w14:paraId="4FDAEAF1" w14:textId="77777777" w:rsidTr="005D612F">
        <w:trPr>
          <w:trHeight w:val="823"/>
        </w:trPr>
        <w:tc>
          <w:tcPr>
            <w:tcW w:w="1560" w:type="dxa"/>
            <w:shd w:val="clear" w:color="auto" w:fill="BFBFBF" w:themeFill="background1" w:themeFillShade="BF"/>
            <w:vAlign w:val="center"/>
          </w:tcPr>
          <w:p w14:paraId="3865C9F9" w14:textId="0BB9D06D" w:rsidR="00705D06" w:rsidRPr="00C23736" w:rsidRDefault="00705D06"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Utilisation / fonctionnement </w:t>
            </w:r>
          </w:p>
        </w:tc>
        <w:tc>
          <w:tcPr>
            <w:tcW w:w="7502" w:type="dxa"/>
            <w:vAlign w:val="center"/>
          </w:tcPr>
          <w:p w14:paraId="34021B37" w14:textId="30E9D136" w:rsidR="00705D06" w:rsidRPr="00C23736" w:rsidRDefault="00705D06" w:rsidP="005D612F">
            <w:pPr>
              <w:pStyle w:val="Calianormal"/>
              <w:jc w:val="left"/>
              <w:rPr>
                <w:rFonts w:asciiTheme="minorHAnsi" w:hAnsiTheme="minorHAnsi"/>
                <w:sz w:val="22"/>
                <w:szCs w:val="22"/>
              </w:rPr>
            </w:pPr>
            <w:r w:rsidRPr="00C23736">
              <w:rPr>
                <w:rFonts w:asciiTheme="minorHAnsi" w:hAnsiTheme="minorHAnsi"/>
                <w:sz w:val="22"/>
                <w:szCs w:val="22"/>
              </w:rPr>
              <w:t>Fonctionnement relevant du propriétaire, mais possibilité de substitution de Monsieur le Maire de Cluny</w:t>
            </w:r>
          </w:p>
        </w:tc>
      </w:tr>
      <w:tr w:rsidR="00046C42" w:rsidRPr="00C23736" w14:paraId="364308DB" w14:textId="77777777" w:rsidTr="005D612F">
        <w:trPr>
          <w:trHeight w:val="876"/>
        </w:trPr>
        <w:tc>
          <w:tcPr>
            <w:tcW w:w="1560" w:type="dxa"/>
            <w:shd w:val="clear" w:color="auto" w:fill="BFBFBF" w:themeFill="background1" w:themeFillShade="BF"/>
            <w:vAlign w:val="center"/>
          </w:tcPr>
          <w:p w14:paraId="1C73F0DA" w14:textId="77777777" w:rsidR="00046C42" w:rsidRPr="00C23736" w:rsidRDefault="00046C42"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Observations </w:t>
            </w:r>
          </w:p>
        </w:tc>
        <w:tc>
          <w:tcPr>
            <w:tcW w:w="7502" w:type="dxa"/>
            <w:vAlign w:val="center"/>
          </w:tcPr>
          <w:p w14:paraId="26EB91BF" w14:textId="0C91D1AA" w:rsidR="00046C42" w:rsidRPr="00C23736" w:rsidRDefault="00705D06" w:rsidP="005D612F">
            <w:pPr>
              <w:pStyle w:val="Calianormal"/>
              <w:jc w:val="left"/>
              <w:rPr>
                <w:rFonts w:asciiTheme="minorHAnsi" w:hAnsiTheme="minorHAnsi"/>
                <w:sz w:val="22"/>
                <w:szCs w:val="22"/>
              </w:rPr>
            </w:pPr>
            <w:r w:rsidRPr="00C23736">
              <w:rPr>
                <w:rFonts w:asciiTheme="minorHAnsi" w:hAnsiTheme="minorHAnsi"/>
                <w:sz w:val="22"/>
                <w:szCs w:val="22"/>
              </w:rPr>
              <w:t>La convention rappelle que le syndicat intervient en application des dispositions du code des communes article L. 315-9 qui renvoie aux dispositions de l’article 175 du code rural</w:t>
            </w:r>
          </w:p>
        </w:tc>
      </w:tr>
    </w:tbl>
    <w:p w14:paraId="44B78370" w14:textId="77777777" w:rsidR="00046C42" w:rsidRPr="00C23736" w:rsidRDefault="00046C42" w:rsidP="00046C42">
      <w:pPr>
        <w:pStyle w:val="Calianormal"/>
        <w:rPr>
          <w:rFonts w:asciiTheme="minorHAnsi" w:hAnsiTheme="minorHAnsi"/>
          <w:szCs w:val="22"/>
        </w:rPr>
      </w:pPr>
    </w:p>
    <w:tbl>
      <w:tblPr>
        <w:tblStyle w:val="Grilledutableau"/>
        <w:tblW w:w="0" w:type="auto"/>
        <w:tblLook w:val="04A0" w:firstRow="1" w:lastRow="0" w:firstColumn="1" w:lastColumn="0" w:noHBand="0" w:noVBand="1"/>
      </w:tblPr>
      <w:tblGrid>
        <w:gridCol w:w="1694"/>
        <w:gridCol w:w="7368"/>
      </w:tblGrid>
      <w:tr w:rsidR="00AB2A95" w:rsidRPr="00C23736" w14:paraId="4160171A" w14:textId="77777777" w:rsidTr="00C73DC8">
        <w:tc>
          <w:tcPr>
            <w:tcW w:w="9062" w:type="dxa"/>
            <w:gridSpan w:val="2"/>
            <w:shd w:val="clear" w:color="auto" w:fill="BFBFBF" w:themeFill="background1" w:themeFillShade="BF"/>
          </w:tcPr>
          <w:p w14:paraId="2B10DFA2" w14:textId="1AC81C75" w:rsidR="00AB2A95" w:rsidRPr="00C23736" w:rsidRDefault="00AB2A95" w:rsidP="00C73DC8">
            <w:pPr>
              <w:pStyle w:val="Calianormal"/>
              <w:jc w:val="center"/>
              <w:rPr>
                <w:rFonts w:asciiTheme="minorHAnsi" w:hAnsiTheme="minorHAnsi"/>
                <w:b/>
                <w:sz w:val="22"/>
                <w:szCs w:val="22"/>
              </w:rPr>
            </w:pPr>
            <w:r w:rsidRPr="00C23736">
              <w:rPr>
                <w:rFonts w:asciiTheme="minorHAnsi" w:hAnsiTheme="minorHAnsi"/>
                <w:b/>
                <w:sz w:val="22"/>
                <w:szCs w:val="22"/>
              </w:rPr>
              <w:t xml:space="preserve">Moulin de SERCY (convention n°1) </w:t>
            </w:r>
          </w:p>
        </w:tc>
      </w:tr>
      <w:tr w:rsidR="00AB2A95" w:rsidRPr="00C23736" w14:paraId="7C8D3A94" w14:textId="77777777" w:rsidTr="00223F4E">
        <w:trPr>
          <w:trHeight w:val="1005"/>
        </w:trPr>
        <w:tc>
          <w:tcPr>
            <w:tcW w:w="1694" w:type="dxa"/>
            <w:shd w:val="clear" w:color="auto" w:fill="BFBFBF" w:themeFill="background1" w:themeFillShade="BF"/>
            <w:vAlign w:val="center"/>
          </w:tcPr>
          <w:p w14:paraId="1E6324B4"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Parties </w:t>
            </w:r>
          </w:p>
        </w:tc>
        <w:tc>
          <w:tcPr>
            <w:tcW w:w="7368" w:type="dxa"/>
            <w:vAlign w:val="center"/>
          </w:tcPr>
          <w:p w14:paraId="5C83C237" w14:textId="77777777"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Syndicat intercommunal d’aménagement du bassin versant de la Grosne</w:t>
            </w:r>
          </w:p>
          <w:p w14:paraId="45BE93FE" w14:textId="1F0226B2"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Commune de Sercy</w:t>
            </w:r>
            <w:r w:rsidR="00E135BA" w:rsidRPr="00C23736">
              <w:rPr>
                <w:rFonts w:asciiTheme="minorHAnsi" w:hAnsiTheme="minorHAnsi"/>
                <w:sz w:val="22"/>
                <w:szCs w:val="22"/>
              </w:rPr>
              <w:t xml:space="preserve"> </w:t>
            </w:r>
            <w:r w:rsidR="006E4BD2" w:rsidRPr="00C23736">
              <w:rPr>
                <w:rFonts w:asciiTheme="minorHAnsi" w:hAnsiTheme="minorHAnsi"/>
                <w:sz w:val="22"/>
                <w:szCs w:val="22"/>
              </w:rPr>
              <w:t xml:space="preserve">(appartenant à la CC Sud Côte Chalonnaise) </w:t>
            </w:r>
          </w:p>
          <w:p w14:paraId="2DC51396" w14:textId="75CEAC41"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 xml:space="preserve">M. Henri Pautet </w:t>
            </w:r>
          </w:p>
        </w:tc>
      </w:tr>
      <w:tr w:rsidR="00AB2A95" w:rsidRPr="00C23736" w14:paraId="5D5DAA3B" w14:textId="77777777" w:rsidTr="00223F4E">
        <w:trPr>
          <w:trHeight w:val="352"/>
        </w:trPr>
        <w:tc>
          <w:tcPr>
            <w:tcW w:w="1694" w:type="dxa"/>
            <w:shd w:val="clear" w:color="auto" w:fill="BFBFBF" w:themeFill="background1" w:themeFillShade="BF"/>
            <w:vAlign w:val="center"/>
          </w:tcPr>
          <w:p w14:paraId="510D3ED8"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Date </w:t>
            </w:r>
          </w:p>
        </w:tc>
        <w:tc>
          <w:tcPr>
            <w:tcW w:w="7368" w:type="dxa"/>
            <w:vAlign w:val="center"/>
          </w:tcPr>
          <w:p w14:paraId="0430C0B6" w14:textId="77777777"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26 novembre 1988</w:t>
            </w:r>
          </w:p>
        </w:tc>
      </w:tr>
      <w:tr w:rsidR="00AB2A95" w:rsidRPr="00C23736" w14:paraId="562C6200" w14:textId="77777777" w:rsidTr="00223F4E">
        <w:trPr>
          <w:trHeight w:val="425"/>
        </w:trPr>
        <w:tc>
          <w:tcPr>
            <w:tcW w:w="1694" w:type="dxa"/>
            <w:shd w:val="clear" w:color="auto" w:fill="BFBFBF" w:themeFill="background1" w:themeFillShade="BF"/>
            <w:vAlign w:val="center"/>
          </w:tcPr>
          <w:p w14:paraId="6D588866"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Durée </w:t>
            </w:r>
          </w:p>
        </w:tc>
        <w:tc>
          <w:tcPr>
            <w:tcW w:w="7368" w:type="dxa"/>
            <w:vAlign w:val="center"/>
          </w:tcPr>
          <w:p w14:paraId="5C4EFE6E"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 xml:space="preserve">Sans objet car il s’agit de travaux </w:t>
            </w:r>
          </w:p>
          <w:p w14:paraId="7875B1A1" w14:textId="25A4ACCC"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 xml:space="preserve">Bail issu du contrat d’une durée de 25 ans renouvelable tacitement par période de 5 ans </w:t>
            </w:r>
          </w:p>
        </w:tc>
      </w:tr>
      <w:tr w:rsidR="00AB2A95" w:rsidRPr="00C23736" w14:paraId="0936639E" w14:textId="77777777" w:rsidTr="00223F4E">
        <w:trPr>
          <w:trHeight w:val="984"/>
        </w:trPr>
        <w:tc>
          <w:tcPr>
            <w:tcW w:w="1694" w:type="dxa"/>
            <w:shd w:val="clear" w:color="auto" w:fill="BFBFBF" w:themeFill="background1" w:themeFillShade="BF"/>
            <w:vAlign w:val="center"/>
          </w:tcPr>
          <w:p w14:paraId="7FB88538"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lastRenderedPageBreak/>
              <w:t xml:space="preserve">Objet </w:t>
            </w:r>
          </w:p>
        </w:tc>
        <w:tc>
          <w:tcPr>
            <w:tcW w:w="7368" w:type="dxa"/>
            <w:vAlign w:val="center"/>
          </w:tcPr>
          <w:p w14:paraId="64DBB2C6"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Amélioration de l’écoulement des eaux dans le secteur du Moulin de Sercy </w:t>
            </w:r>
          </w:p>
          <w:p w14:paraId="7AAAE594" w14:textId="1CA4EFF7"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Travaux de restauration et de remise en état des culées du déversoir situé en rive droite à 350 mètres du Moulin</w:t>
            </w:r>
          </w:p>
        </w:tc>
      </w:tr>
      <w:tr w:rsidR="00AB2A95" w:rsidRPr="00C23736" w14:paraId="1F98ACE9" w14:textId="77777777" w:rsidTr="00223F4E">
        <w:trPr>
          <w:trHeight w:val="416"/>
        </w:trPr>
        <w:tc>
          <w:tcPr>
            <w:tcW w:w="1694" w:type="dxa"/>
            <w:shd w:val="clear" w:color="auto" w:fill="BFBFBF" w:themeFill="background1" w:themeFillShade="BF"/>
            <w:vAlign w:val="center"/>
          </w:tcPr>
          <w:p w14:paraId="069859D3"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Propriété </w:t>
            </w:r>
          </w:p>
        </w:tc>
        <w:tc>
          <w:tcPr>
            <w:tcW w:w="7368" w:type="dxa"/>
            <w:vAlign w:val="center"/>
          </w:tcPr>
          <w:p w14:paraId="1DBABAB0" w14:textId="77777777"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Permissionnaire (comprendre propriétaire du Moulin)</w:t>
            </w:r>
          </w:p>
        </w:tc>
      </w:tr>
      <w:tr w:rsidR="00AB2A95" w:rsidRPr="00C23736" w14:paraId="4D909AF2" w14:textId="77777777" w:rsidTr="00223F4E">
        <w:trPr>
          <w:trHeight w:val="408"/>
        </w:trPr>
        <w:tc>
          <w:tcPr>
            <w:tcW w:w="1694" w:type="dxa"/>
            <w:shd w:val="clear" w:color="auto" w:fill="BFBFBF" w:themeFill="background1" w:themeFillShade="BF"/>
            <w:vAlign w:val="center"/>
          </w:tcPr>
          <w:p w14:paraId="3F2E183F"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Entretien </w:t>
            </w:r>
          </w:p>
        </w:tc>
        <w:tc>
          <w:tcPr>
            <w:tcW w:w="7368" w:type="dxa"/>
            <w:vAlign w:val="center"/>
          </w:tcPr>
          <w:p w14:paraId="66650C2A" w14:textId="77777777"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Permissionnaire (comprendre propriétaire du Moulin)</w:t>
            </w:r>
          </w:p>
        </w:tc>
      </w:tr>
      <w:tr w:rsidR="00AB2A95" w:rsidRPr="00C23736" w14:paraId="444E5F0B" w14:textId="77777777" w:rsidTr="00223F4E">
        <w:trPr>
          <w:trHeight w:val="697"/>
        </w:trPr>
        <w:tc>
          <w:tcPr>
            <w:tcW w:w="1694" w:type="dxa"/>
            <w:shd w:val="clear" w:color="auto" w:fill="BFBFBF" w:themeFill="background1" w:themeFillShade="BF"/>
            <w:vAlign w:val="center"/>
          </w:tcPr>
          <w:p w14:paraId="3F952123"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Grosses réparations </w:t>
            </w:r>
          </w:p>
        </w:tc>
        <w:tc>
          <w:tcPr>
            <w:tcW w:w="7368" w:type="dxa"/>
            <w:vAlign w:val="center"/>
          </w:tcPr>
          <w:p w14:paraId="572512C8" w14:textId="21F69C75"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Grosses réparations ou gros entretien réalisé par le Syndicat sur autorisation écrite du propriétaire</w:t>
            </w:r>
          </w:p>
        </w:tc>
      </w:tr>
      <w:tr w:rsidR="00AB2A95" w:rsidRPr="00C23736" w14:paraId="04418615" w14:textId="77777777" w:rsidTr="00223F4E">
        <w:trPr>
          <w:trHeight w:val="693"/>
        </w:trPr>
        <w:tc>
          <w:tcPr>
            <w:tcW w:w="1694" w:type="dxa"/>
            <w:shd w:val="clear" w:color="auto" w:fill="BFBFBF" w:themeFill="background1" w:themeFillShade="BF"/>
            <w:vAlign w:val="center"/>
          </w:tcPr>
          <w:p w14:paraId="0DA1016A"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Utilisation / fonctionnement </w:t>
            </w:r>
          </w:p>
        </w:tc>
        <w:tc>
          <w:tcPr>
            <w:tcW w:w="7368" w:type="dxa"/>
            <w:vAlign w:val="center"/>
          </w:tcPr>
          <w:p w14:paraId="74BFFFDE" w14:textId="77777777"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Fonctionnement relevant du propriétaire, responsable du droit d’eau,</w:t>
            </w:r>
          </w:p>
          <w:p w14:paraId="04C7E8FB" w14:textId="77777777"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 mais possibilité de substitution de la commune de Sercy et du Syndicat</w:t>
            </w:r>
          </w:p>
        </w:tc>
      </w:tr>
      <w:tr w:rsidR="00AB2A95" w:rsidRPr="00C23736" w14:paraId="38168C9E" w14:textId="77777777" w:rsidTr="00223F4E">
        <w:trPr>
          <w:trHeight w:val="2120"/>
        </w:trPr>
        <w:tc>
          <w:tcPr>
            <w:tcW w:w="1694" w:type="dxa"/>
            <w:shd w:val="clear" w:color="auto" w:fill="BFBFBF" w:themeFill="background1" w:themeFillShade="BF"/>
            <w:vAlign w:val="center"/>
          </w:tcPr>
          <w:p w14:paraId="60C17D23" w14:textId="77777777" w:rsidR="00AB2A95" w:rsidRPr="00C23736" w:rsidRDefault="00AB2A95"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Observations </w:t>
            </w:r>
          </w:p>
        </w:tc>
        <w:tc>
          <w:tcPr>
            <w:tcW w:w="7368" w:type="dxa"/>
            <w:vAlign w:val="center"/>
          </w:tcPr>
          <w:p w14:paraId="65CAE01F" w14:textId="77777777" w:rsidR="00AB2A95" w:rsidRPr="00C23736" w:rsidRDefault="00AB2A95" w:rsidP="005D612F">
            <w:pPr>
              <w:pStyle w:val="Calianormal"/>
              <w:jc w:val="left"/>
              <w:rPr>
                <w:rFonts w:asciiTheme="minorHAnsi" w:hAnsiTheme="minorHAnsi"/>
                <w:sz w:val="22"/>
                <w:szCs w:val="22"/>
              </w:rPr>
            </w:pPr>
            <w:r w:rsidRPr="00C23736">
              <w:rPr>
                <w:rFonts w:asciiTheme="minorHAnsi" w:hAnsiTheme="minorHAnsi"/>
                <w:sz w:val="22"/>
                <w:szCs w:val="22"/>
              </w:rPr>
              <w:t xml:space="preserve">Les culées de déversoir qui sont l’objet du </w:t>
            </w:r>
            <w:r w:rsidR="00D57BDC" w:rsidRPr="00C23736">
              <w:rPr>
                <w:rFonts w:asciiTheme="minorHAnsi" w:hAnsiTheme="minorHAnsi"/>
                <w:sz w:val="22"/>
                <w:szCs w:val="22"/>
              </w:rPr>
              <w:t>contrat.</w:t>
            </w:r>
          </w:p>
          <w:p w14:paraId="017875FE" w14:textId="77777777" w:rsidR="00D57BDC" w:rsidRPr="00C23736" w:rsidRDefault="00D57BDC" w:rsidP="005D612F">
            <w:pPr>
              <w:pStyle w:val="Calianormal"/>
              <w:jc w:val="left"/>
              <w:rPr>
                <w:rFonts w:asciiTheme="minorHAnsi" w:hAnsiTheme="minorHAnsi"/>
                <w:sz w:val="22"/>
                <w:szCs w:val="22"/>
              </w:rPr>
            </w:pPr>
            <w:r w:rsidRPr="00C23736">
              <w:rPr>
                <w:rFonts w:asciiTheme="minorHAnsi" w:hAnsiTheme="minorHAnsi"/>
                <w:sz w:val="22"/>
                <w:szCs w:val="22"/>
              </w:rPr>
              <w:t>La convention rappelle que le syndicat intervient en application des dispositions du code des communes article L. 315-9 qui renvoie aux dispositions de l’article 175 du code rural.</w:t>
            </w:r>
          </w:p>
          <w:p w14:paraId="1BB41715" w14:textId="77777777" w:rsidR="00D57BDC" w:rsidRPr="00C23736" w:rsidRDefault="00D57BDC" w:rsidP="005D612F">
            <w:pPr>
              <w:pStyle w:val="Calianormal"/>
              <w:jc w:val="left"/>
              <w:rPr>
                <w:rFonts w:asciiTheme="minorHAnsi" w:hAnsiTheme="minorHAnsi"/>
                <w:b/>
                <w:sz w:val="22"/>
                <w:szCs w:val="22"/>
                <w:u w:val="single"/>
              </w:rPr>
            </w:pPr>
            <w:r w:rsidRPr="00C23736">
              <w:rPr>
                <w:rFonts w:asciiTheme="minorHAnsi" w:hAnsiTheme="minorHAnsi"/>
                <w:b/>
                <w:sz w:val="22"/>
                <w:szCs w:val="22"/>
                <w:u w:val="single"/>
              </w:rPr>
              <w:t>Le syndicat n’est pas propriétaire des ouvrages, objet du contrat, mais simplement chargé des grosses réparations et gros entretiens.</w:t>
            </w:r>
          </w:p>
          <w:p w14:paraId="79EA99AD" w14:textId="5DEEF18D" w:rsidR="00D57BDC" w:rsidRPr="00C23736" w:rsidRDefault="00D57BDC" w:rsidP="005D612F">
            <w:pPr>
              <w:pStyle w:val="Calianormal"/>
              <w:jc w:val="left"/>
              <w:rPr>
                <w:rFonts w:asciiTheme="minorHAnsi" w:hAnsiTheme="minorHAnsi"/>
                <w:b/>
                <w:sz w:val="22"/>
                <w:szCs w:val="22"/>
                <w:u w:val="single"/>
              </w:rPr>
            </w:pPr>
            <w:r w:rsidRPr="00C23736">
              <w:rPr>
                <w:rFonts w:asciiTheme="minorHAnsi" w:hAnsiTheme="minorHAnsi"/>
                <w:b/>
                <w:sz w:val="22"/>
                <w:szCs w:val="22"/>
                <w:u w:val="single"/>
              </w:rPr>
              <w:t>Il bénéficie d’un bail consenti par le propriétaire.</w:t>
            </w:r>
          </w:p>
        </w:tc>
      </w:tr>
    </w:tbl>
    <w:p w14:paraId="4610393A" w14:textId="6287A99F" w:rsidR="00AB2A95" w:rsidRDefault="00AB2A95" w:rsidP="00B93754">
      <w:pPr>
        <w:pStyle w:val="Calianormal"/>
        <w:rPr>
          <w:szCs w:val="22"/>
        </w:rPr>
      </w:pPr>
    </w:p>
    <w:tbl>
      <w:tblPr>
        <w:tblStyle w:val="Grilledutableau"/>
        <w:tblW w:w="0" w:type="auto"/>
        <w:tblLook w:val="04A0" w:firstRow="1" w:lastRow="0" w:firstColumn="1" w:lastColumn="0" w:noHBand="0" w:noVBand="1"/>
      </w:tblPr>
      <w:tblGrid>
        <w:gridCol w:w="1694"/>
        <w:gridCol w:w="7368"/>
      </w:tblGrid>
      <w:tr w:rsidR="00223F4E" w:rsidRPr="00C23736" w14:paraId="2102DCD8" w14:textId="77777777" w:rsidTr="00D9669F">
        <w:tc>
          <w:tcPr>
            <w:tcW w:w="9062" w:type="dxa"/>
            <w:gridSpan w:val="2"/>
            <w:shd w:val="clear" w:color="auto" w:fill="BFBFBF" w:themeFill="background1" w:themeFillShade="BF"/>
          </w:tcPr>
          <w:p w14:paraId="22B1FB4F" w14:textId="77777777" w:rsidR="00223F4E" w:rsidRPr="00C23736" w:rsidRDefault="00223F4E" w:rsidP="00D9669F">
            <w:pPr>
              <w:pStyle w:val="Calianormal"/>
              <w:jc w:val="center"/>
              <w:rPr>
                <w:rFonts w:asciiTheme="minorHAnsi" w:hAnsiTheme="minorHAnsi"/>
                <w:b/>
                <w:sz w:val="22"/>
                <w:szCs w:val="22"/>
              </w:rPr>
            </w:pPr>
            <w:r w:rsidRPr="00C23736">
              <w:rPr>
                <w:rFonts w:asciiTheme="minorHAnsi" w:hAnsiTheme="minorHAnsi"/>
                <w:b/>
                <w:sz w:val="22"/>
                <w:szCs w:val="22"/>
              </w:rPr>
              <w:t>Moulin de SERCY (convention n°2)</w:t>
            </w:r>
          </w:p>
        </w:tc>
      </w:tr>
      <w:tr w:rsidR="00223F4E" w:rsidRPr="00C23736" w14:paraId="0684D71C" w14:textId="77777777" w:rsidTr="00D9669F">
        <w:trPr>
          <w:trHeight w:val="1288"/>
        </w:trPr>
        <w:tc>
          <w:tcPr>
            <w:tcW w:w="1694" w:type="dxa"/>
            <w:shd w:val="clear" w:color="auto" w:fill="BFBFBF" w:themeFill="background1" w:themeFillShade="BF"/>
            <w:vAlign w:val="center"/>
          </w:tcPr>
          <w:p w14:paraId="05DF0777"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Parties </w:t>
            </w:r>
          </w:p>
        </w:tc>
        <w:tc>
          <w:tcPr>
            <w:tcW w:w="7368" w:type="dxa"/>
            <w:vAlign w:val="center"/>
          </w:tcPr>
          <w:p w14:paraId="582E0E29"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Syndicat intercommunal d’aménagement du bassin versant de la Grosne</w:t>
            </w:r>
          </w:p>
          <w:p w14:paraId="79E221FE"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Commune de Sercy (appartenant à la CC Sud Côte Chalonnaise) </w:t>
            </w:r>
          </w:p>
          <w:p w14:paraId="733F0B13"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Syndicat des Eaux Grosne et Guye </w:t>
            </w:r>
          </w:p>
          <w:p w14:paraId="5498D734"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M. Henri Pautet </w:t>
            </w:r>
          </w:p>
        </w:tc>
      </w:tr>
      <w:tr w:rsidR="00223F4E" w:rsidRPr="00C23736" w14:paraId="7CB1D183" w14:textId="77777777" w:rsidTr="00D9669F">
        <w:trPr>
          <w:trHeight w:val="413"/>
        </w:trPr>
        <w:tc>
          <w:tcPr>
            <w:tcW w:w="1694" w:type="dxa"/>
            <w:shd w:val="clear" w:color="auto" w:fill="BFBFBF" w:themeFill="background1" w:themeFillShade="BF"/>
            <w:vAlign w:val="center"/>
          </w:tcPr>
          <w:p w14:paraId="313D1242"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Date </w:t>
            </w:r>
          </w:p>
        </w:tc>
        <w:tc>
          <w:tcPr>
            <w:tcW w:w="7368" w:type="dxa"/>
            <w:vAlign w:val="center"/>
          </w:tcPr>
          <w:p w14:paraId="0EF23397" w14:textId="2967D620"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4 mars 199</w:t>
            </w:r>
            <w:r>
              <w:rPr>
                <w:rFonts w:asciiTheme="minorHAnsi" w:hAnsiTheme="minorHAnsi"/>
                <w:sz w:val="22"/>
                <w:szCs w:val="22"/>
              </w:rPr>
              <w:t>6</w:t>
            </w:r>
          </w:p>
        </w:tc>
      </w:tr>
      <w:tr w:rsidR="00223F4E" w:rsidRPr="00C23736" w14:paraId="4C05C191" w14:textId="77777777" w:rsidTr="00D9669F">
        <w:trPr>
          <w:trHeight w:val="420"/>
        </w:trPr>
        <w:tc>
          <w:tcPr>
            <w:tcW w:w="1694" w:type="dxa"/>
            <w:shd w:val="clear" w:color="auto" w:fill="BFBFBF" w:themeFill="background1" w:themeFillShade="BF"/>
            <w:vAlign w:val="center"/>
          </w:tcPr>
          <w:p w14:paraId="4CBF8E7E"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Durée </w:t>
            </w:r>
          </w:p>
        </w:tc>
        <w:tc>
          <w:tcPr>
            <w:tcW w:w="7368" w:type="dxa"/>
            <w:vAlign w:val="center"/>
          </w:tcPr>
          <w:p w14:paraId="6BCA5402"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Non précisée </w:t>
            </w:r>
          </w:p>
        </w:tc>
      </w:tr>
      <w:tr w:rsidR="00223F4E" w:rsidRPr="00C23736" w14:paraId="24AFCCC4" w14:textId="77777777" w:rsidTr="00D9669F">
        <w:trPr>
          <w:trHeight w:val="2113"/>
        </w:trPr>
        <w:tc>
          <w:tcPr>
            <w:tcW w:w="1694" w:type="dxa"/>
            <w:shd w:val="clear" w:color="auto" w:fill="BFBFBF" w:themeFill="background1" w:themeFillShade="BF"/>
            <w:vAlign w:val="center"/>
          </w:tcPr>
          <w:p w14:paraId="13DFC6CC"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Objet </w:t>
            </w:r>
          </w:p>
        </w:tc>
        <w:tc>
          <w:tcPr>
            <w:tcW w:w="7368" w:type="dxa"/>
            <w:vAlign w:val="center"/>
          </w:tcPr>
          <w:p w14:paraId="0ADA41E6"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Amélioration de l’écoulement des eaux</w:t>
            </w:r>
          </w:p>
          <w:p w14:paraId="721EDA76"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La convention organise les modalités de création d’un « </w:t>
            </w:r>
            <w:r w:rsidRPr="00C23736">
              <w:rPr>
                <w:rFonts w:asciiTheme="minorHAnsi" w:hAnsiTheme="minorHAnsi"/>
                <w:i/>
                <w:sz w:val="22"/>
                <w:szCs w:val="22"/>
              </w:rPr>
              <w:t xml:space="preserve">clapet de 10.2 mètres de large » </w:t>
            </w:r>
            <w:r w:rsidRPr="00C23736">
              <w:rPr>
                <w:rFonts w:asciiTheme="minorHAnsi" w:hAnsiTheme="minorHAnsi"/>
                <w:sz w:val="22"/>
                <w:szCs w:val="22"/>
              </w:rPr>
              <w:t>dans le secteur du Moulin de Sercy</w:t>
            </w:r>
            <w:r w:rsidRPr="00C23736">
              <w:rPr>
                <w:rFonts w:asciiTheme="minorHAnsi" w:hAnsiTheme="minorHAnsi"/>
                <w:i/>
                <w:sz w:val="22"/>
                <w:szCs w:val="22"/>
              </w:rPr>
              <w:t xml:space="preserve">. </w:t>
            </w:r>
            <w:r w:rsidRPr="00C23736">
              <w:rPr>
                <w:rFonts w:asciiTheme="minorHAnsi" w:hAnsiTheme="minorHAnsi"/>
                <w:sz w:val="22"/>
                <w:szCs w:val="22"/>
              </w:rPr>
              <w:t>La convention a pour objet de réguler le niveau d’eau en évitant la manœuvre des vannes manuelles du Moulin sachant que le bief du Moulin sera fermé par une digue en terre, que le déversoir amont sera muré jusqu’au niveau légal et qu’un pont sera créé ainsi qu’un enrochement.</w:t>
            </w:r>
          </w:p>
        </w:tc>
      </w:tr>
      <w:tr w:rsidR="00223F4E" w:rsidRPr="00C23736" w14:paraId="517FCA00" w14:textId="77777777" w:rsidTr="00D9669F">
        <w:trPr>
          <w:trHeight w:val="1265"/>
        </w:trPr>
        <w:tc>
          <w:tcPr>
            <w:tcW w:w="1694" w:type="dxa"/>
            <w:shd w:val="clear" w:color="auto" w:fill="BFBFBF" w:themeFill="background1" w:themeFillShade="BF"/>
            <w:vAlign w:val="center"/>
          </w:tcPr>
          <w:p w14:paraId="074F4443"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Propriété du clapet </w:t>
            </w:r>
          </w:p>
        </w:tc>
        <w:tc>
          <w:tcPr>
            <w:tcW w:w="7368" w:type="dxa"/>
            <w:vAlign w:val="center"/>
          </w:tcPr>
          <w:p w14:paraId="06FA75A4"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b/>
                <w:sz w:val="22"/>
                <w:szCs w:val="22"/>
              </w:rPr>
              <w:t>La convention précise que le Clapet appartient au Syndicat et est installé sur des propriétés lui appartenant</w:t>
            </w:r>
            <w:r w:rsidRPr="00C23736">
              <w:rPr>
                <w:rFonts w:asciiTheme="minorHAnsi" w:hAnsiTheme="minorHAnsi"/>
                <w:sz w:val="22"/>
                <w:szCs w:val="22"/>
              </w:rPr>
              <w:t xml:space="preserve"> (en cours d’acquisition au moment de la signature de la convention) / sachant que le nouveau lit ainsi que la piste d’accès resteront propriété de M. Pautet.</w:t>
            </w:r>
          </w:p>
        </w:tc>
      </w:tr>
      <w:tr w:rsidR="00223F4E" w:rsidRPr="00C23736" w14:paraId="23413926" w14:textId="77777777" w:rsidTr="00D9669F">
        <w:trPr>
          <w:trHeight w:val="688"/>
        </w:trPr>
        <w:tc>
          <w:tcPr>
            <w:tcW w:w="1694" w:type="dxa"/>
            <w:shd w:val="clear" w:color="auto" w:fill="BFBFBF" w:themeFill="background1" w:themeFillShade="BF"/>
            <w:vAlign w:val="center"/>
          </w:tcPr>
          <w:p w14:paraId="2E754F66"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Entretien du clapet </w:t>
            </w:r>
          </w:p>
        </w:tc>
        <w:tc>
          <w:tcPr>
            <w:tcW w:w="7368" w:type="dxa"/>
            <w:vAlign w:val="center"/>
          </w:tcPr>
          <w:p w14:paraId="6573B705"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Ouvrage entretenus et alimentés en électricité par le Syndicat. </w:t>
            </w:r>
          </w:p>
        </w:tc>
      </w:tr>
      <w:tr w:rsidR="00223F4E" w:rsidRPr="00C23736" w14:paraId="0B3A75A2" w14:textId="77777777" w:rsidTr="00D9669F">
        <w:trPr>
          <w:trHeight w:val="1845"/>
        </w:trPr>
        <w:tc>
          <w:tcPr>
            <w:tcW w:w="1694" w:type="dxa"/>
            <w:shd w:val="clear" w:color="auto" w:fill="BFBFBF" w:themeFill="background1" w:themeFillShade="BF"/>
            <w:vAlign w:val="center"/>
          </w:tcPr>
          <w:p w14:paraId="183A23B9"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lastRenderedPageBreak/>
              <w:t>Utilisation / fonctionnement du clapet</w:t>
            </w:r>
          </w:p>
        </w:tc>
        <w:tc>
          <w:tcPr>
            <w:tcW w:w="7368" w:type="dxa"/>
            <w:vAlign w:val="center"/>
          </w:tcPr>
          <w:p w14:paraId="09793D89"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i/>
                <w:sz w:val="22"/>
                <w:szCs w:val="22"/>
              </w:rPr>
              <w:t>« Fonctionnement remis au propriétaire de l’ouvrage </w:t>
            </w:r>
            <w:r w:rsidRPr="00C23736">
              <w:rPr>
                <w:rFonts w:asciiTheme="minorHAnsi" w:hAnsiTheme="minorHAnsi"/>
                <w:sz w:val="22"/>
                <w:szCs w:val="22"/>
              </w:rPr>
              <w:t>», qui reste le seul utilisateur et responsable du droit d’eau. La convention précise ses obligations (dégagement des embâcles / fonctionnement manuel de l’ouvrage / information du syndicat en cas de panne et fonctionnement manuel de l’ouvrage si nécessaire). Le syndicat dispose d’une possibilité de substitution en cas de besoin.</w:t>
            </w:r>
          </w:p>
        </w:tc>
      </w:tr>
      <w:tr w:rsidR="00223F4E" w:rsidRPr="00C23736" w14:paraId="5A78ACBD" w14:textId="77777777" w:rsidTr="00D9669F">
        <w:trPr>
          <w:trHeight w:val="978"/>
        </w:trPr>
        <w:tc>
          <w:tcPr>
            <w:tcW w:w="1694" w:type="dxa"/>
            <w:shd w:val="clear" w:color="auto" w:fill="BFBFBF" w:themeFill="background1" w:themeFillShade="BF"/>
            <w:vAlign w:val="center"/>
          </w:tcPr>
          <w:p w14:paraId="5CBF788E"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Observations </w:t>
            </w:r>
          </w:p>
        </w:tc>
        <w:tc>
          <w:tcPr>
            <w:tcW w:w="7368" w:type="dxa"/>
            <w:vAlign w:val="center"/>
          </w:tcPr>
          <w:p w14:paraId="3880BBF9"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Ce clapet a donc été réalisé par le syndicat sur des parcelles lui appartenant. Il s’agit d’un équipement réalisé sous sa maîtrise d’ouvrage. </w:t>
            </w:r>
          </w:p>
          <w:p w14:paraId="3DB817DF"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b/>
                <w:sz w:val="22"/>
                <w:szCs w:val="22"/>
                <w:u w:val="single"/>
              </w:rPr>
              <w:t>Le clapet est propriété du syndicat.</w:t>
            </w:r>
          </w:p>
        </w:tc>
      </w:tr>
    </w:tbl>
    <w:p w14:paraId="6FEEEADC" w14:textId="15B937D8" w:rsidR="00B869F7" w:rsidRDefault="00B869F7" w:rsidP="00B93754">
      <w:pPr>
        <w:pStyle w:val="Calianormal"/>
        <w:rPr>
          <w:szCs w:val="22"/>
        </w:rPr>
      </w:pPr>
    </w:p>
    <w:tbl>
      <w:tblPr>
        <w:tblStyle w:val="Grilledutableau"/>
        <w:tblW w:w="0" w:type="auto"/>
        <w:tblLook w:val="04A0" w:firstRow="1" w:lastRow="0" w:firstColumn="1" w:lastColumn="0" w:noHBand="0" w:noVBand="1"/>
      </w:tblPr>
      <w:tblGrid>
        <w:gridCol w:w="1694"/>
        <w:gridCol w:w="7368"/>
      </w:tblGrid>
      <w:tr w:rsidR="00223F4E" w:rsidRPr="00C23736" w14:paraId="23A4DABB" w14:textId="77777777" w:rsidTr="00D9669F">
        <w:tc>
          <w:tcPr>
            <w:tcW w:w="9062" w:type="dxa"/>
            <w:gridSpan w:val="2"/>
            <w:shd w:val="clear" w:color="auto" w:fill="BFBFBF" w:themeFill="background1" w:themeFillShade="BF"/>
          </w:tcPr>
          <w:p w14:paraId="3D0C805A" w14:textId="77777777" w:rsidR="00223F4E" w:rsidRPr="00C23736" w:rsidRDefault="00223F4E" w:rsidP="00D9669F">
            <w:pPr>
              <w:pStyle w:val="Calianormal"/>
              <w:jc w:val="center"/>
              <w:rPr>
                <w:rFonts w:asciiTheme="minorHAnsi" w:hAnsiTheme="minorHAnsi"/>
                <w:b/>
                <w:sz w:val="22"/>
                <w:szCs w:val="22"/>
              </w:rPr>
            </w:pPr>
            <w:r w:rsidRPr="00C23736">
              <w:rPr>
                <w:rFonts w:asciiTheme="minorHAnsi" w:hAnsiTheme="minorHAnsi"/>
                <w:b/>
                <w:sz w:val="22"/>
                <w:szCs w:val="22"/>
              </w:rPr>
              <w:t xml:space="preserve">Moulin de HAUTERIVE </w:t>
            </w:r>
          </w:p>
        </w:tc>
      </w:tr>
      <w:tr w:rsidR="00223F4E" w:rsidRPr="00C23736" w14:paraId="22F2546D" w14:textId="77777777" w:rsidTr="00223F4E">
        <w:trPr>
          <w:trHeight w:val="1415"/>
        </w:trPr>
        <w:tc>
          <w:tcPr>
            <w:tcW w:w="1694" w:type="dxa"/>
            <w:shd w:val="clear" w:color="auto" w:fill="BFBFBF" w:themeFill="background1" w:themeFillShade="BF"/>
            <w:vAlign w:val="center"/>
          </w:tcPr>
          <w:p w14:paraId="06681034"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Parties </w:t>
            </w:r>
          </w:p>
        </w:tc>
        <w:tc>
          <w:tcPr>
            <w:tcW w:w="7368" w:type="dxa"/>
            <w:vAlign w:val="center"/>
          </w:tcPr>
          <w:p w14:paraId="61424D51"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Syndicat intercommunal d’aménagement du bassin versant de la Grosne</w:t>
            </w:r>
          </w:p>
          <w:p w14:paraId="479CFFA1"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Commune de la Chapelle-de-Bragny (appartenant à la CC entre Saône et Grosne) </w:t>
            </w:r>
          </w:p>
          <w:p w14:paraId="6D07B035"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Commune de Santilly (appartenant à la CC Sud Côte Châlonnaise) </w:t>
            </w:r>
          </w:p>
          <w:p w14:paraId="5AFFD099"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M. Rabut, Propriétaire du moulin</w:t>
            </w:r>
          </w:p>
        </w:tc>
      </w:tr>
      <w:tr w:rsidR="00223F4E" w:rsidRPr="00C23736" w14:paraId="734CC899" w14:textId="77777777" w:rsidTr="00223F4E">
        <w:trPr>
          <w:trHeight w:val="416"/>
        </w:trPr>
        <w:tc>
          <w:tcPr>
            <w:tcW w:w="1694" w:type="dxa"/>
            <w:shd w:val="clear" w:color="auto" w:fill="BFBFBF" w:themeFill="background1" w:themeFillShade="BF"/>
            <w:vAlign w:val="center"/>
          </w:tcPr>
          <w:p w14:paraId="459DA114"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Date </w:t>
            </w:r>
          </w:p>
        </w:tc>
        <w:tc>
          <w:tcPr>
            <w:tcW w:w="7368" w:type="dxa"/>
            <w:vAlign w:val="center"/>
          </w:tcPr>
          <w:p w14:paraId="4B39610B"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5 mai 1994 </w:t>
            </w:r>
          </w:p>
        </w:tc>
      </w:tr>
      <w:tr w:rsidR="00223F4E" w:rsidRPr="00C23736" w14:paraId="3C662B7C" w14:textId="77777777" w:rsidTr="00223F4E">
        <w:trPr>
          <w:trHeight w:val="422"/>
        </w:trPr>
        <w:tc>
          <w:tcPr>
            <w:tcW w:w="1694" w:type="dxa"/>
            <w:shd w:val="clear" w:color="auto" w:fill="BFBFBF" w:themeFill="background1" w:themeFillShade="BF"/>
            <w:vAlign w:val="center"/>
          </w:tcPr>
          <w:p w14:paraId="63B87B1C"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Durée </w:t>
            </w:r>
          </w:p>
        </w:tc>
        <w:tc>
          <w:tcPr>
            <w:tcW w:w="7368" w:type="dxa"/>
            <w:vAlign w:val="center"/>
          </w:tcPr>
          <w:p w14:paraId="3757BFCF"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Sans objet car il s’agit de travaux </w:t>
            </w:r>
          </w:p>
        </w:tc>
      </w:tr>
      <w:tr w:rsidR="00223F4E" w:rsidRPr="00C23736" w14:paraId="7F8504CA" w14:textId="77777777" w:rsidTr="00223F4E">
        <w:trPr>
          <w:trHeight w:val="1547"/>
        </w:trPr>
        <w:tc>
          <w:tcPr>
            <w:tcW w:w="1694" w:type="dxa"/>
            <w:shd w:val="clear" w:color="auto" w:fill="BFBFBF" w:themeFill="background1" w:themeFillShade="BF"/>
            <w:vAlign w:val="center"/>
          </w:tcPr>
          <w:p w14:paraId="369F123C"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Objet </w:t>
            </w:r>
          </w:p>
        </w:tc>
        <w:tc>
          <w:tcPr>
            <w:tcW w:w="7368" w:type="dxa"/>
            <w:vAlign w:val="center"/>
          </w:tcPr>
          <w:p w14:paraId="0F8B47A4"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Amélioration de l’écoulement des eaux</w:t>
            </w:r>
          </w:p>
          <w:p w14:paraId="6D4808C3"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La convention organise les modalités de création d’un « </w:t>
            </w:r>
            <w:r w:rsidRPr="00C23736">
              <w:rPr>
                <w:rFonts w:asciiTheme="minorHAnsi" w:hAnsiTheme="minorHAnsi"/>
                <w:i/>
                <w:sz w:val="22"/>
                <w:szCs w:val="22"/>
              </w:rPr>
              <w:t>clapet de 9 mètres de large dans le déversoir actuel </w:t>
            </w:r>
            <w:r w:rsidRPr="00C23736">
              <w:rPr>
                <w:rFonts w:asciiTheme="minorHAnsi" w:hAnsiTheme="minorHAnsi"/>
                <w:sz w:val="22"/>
                <w:szCs w:val="22"/>
              </w:rPr>
              <w:t>» du Moulin « </w:t>
            </w:r>
            <w:r w:rsidRPr="00C23736">
              <w:rPr>
                <w:rFonts w:asciiTheme="minorHAnsi" w:hAnsiTheme="minorHAnsi"/>
                <w:i/>
                <w:sz w:val="22"/>
                <w:szCs w:val="22"/>
              </w:rPr>
              <w:t>pour mieux réguler le niveau de l’eau en évitant la manœuvre des vannes manuelles du Moulin </w:t>
            </w:r>
            <w:r w:rsidRPr="00C23736">
              <w:rPr>
                <w:rFonts w:asciiTheme="minorHAnsi" w:hAnsiTheme="minorHAnsi"/>
                <w:sz w:val="22"/>
                <w:szCs w:val="22"/>
              </w:rPr>
              <w:t xml:space="preserve">». Elle fixe la répartition de la charge financière des travaux en question. </w:t>
            </w:r>
          </w:p>
        </w:tc>
      </w:tr>
      <w:tr w:rsidR="00223F4E" w:rsidRPr="00C23736" w14:paraId="16D61007" w14:textId="77777777" w:rsidTr="00223F4E">
        <w:trPr>
          <w:trHeight w:val="992"/>
        </w:trPr>
        <w:tc>
          <w:tcPr>
            <w:tcW w:w="1694" w:type="dxa"/>
            <w:shd w:val="clear" w:color="auto" w:fill="BFBFBF" w:themeFill="background1" w:themeFillShade="BF"/>
            <w:vAlign w:val="center"/>
          </w:tcPr>
          <w:p w14:paraId="2D15C593"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Propriété </w:t>
            </w:r>
          </w:p>
        </w:tc>
        <w:tc>
          <w:tcPr>
            <w:tcW w:w="7368" w:type="dxa"/>
            <w:vAlign w:val="center"/>
          </w:tcPr>
          <w:p w14:paraId="37496C8C"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b/>
                <w:sz w:val="22"/>
                <w:szCs w:val="22"/>
              </w:rPr>
              <w:t>La convention précise que le Clapet appartient au Syndicat et est installé sur des propriétés lui appartenant</w:t>
            </w:r>
            <w:r w:rsidRPr="00C23736">
              <w:rPr>
                <w:rFonts w:asciiTheme="minorHAnsi" w:hAnsiTheme="minorHAnsi"/>
                <w:sz w:val="22"/>
                <w:szCs w:val="22"/>
              </w:rPr>
              <w:t xml:space="preserve"> (en cours d’acquisition au moment de la signature de la convention)</w:t>
            </w:r>
          </w:p>
        </w:tc>
      </w:tr>
      <w:tr w:rsidR="00223F4E" w:rsidRPr="00C23736" w14:paraId="0F419546" w14:textId="77777777" w:rsidTr="00223F4E">
        <w:trPr>
          <w:trHeight w:val="411"/>
        </w:trPr>
        <w:tc>
          <w:tcPr>
            <w:tcW w:w="1694" w:type="dxa"/>
            <w:shd w:val="clear" w:color="auto" w:fill="BFBFBF" w:themeFill="background1" w:themeFillShade="BF"/>
            <w:vAlign w:val="center"/>
          </w:tcPr>
          <w:p w14:paraId="2D3195DD"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Entretien </w:t>
            </w:r>
          </w:p>
        </w:tc>
        <w:tc>
          <w:tcPr>
            <w:tcW w:w="7368" w:type="dxa"/>
            <w:vAlign w:val="center"/>
          </w:tcPr>
          <w:p w14:paraId="624F1766"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Ouvrage entretenus et alimentés en électricité par le Syndicat. </w:t>
            </w:r>
          </w:p>
        </w:tc>
      </w:tr>
      <w:tr w:rsidR="00223F4E" w:rsidRPr="00C23736" w14:paraId="51905856" w14:textId="77777777" w:rsidTr="00223F4E">
        <w:trPr>
          <w:trHeight w:val="700"/>
        </w:trPr>
        <w:tc>
          <w:tcPr>
            <w:tcW w:w="1694" w:type="dxa"/>
            <w:shd w:val="clear" w:color="auto" w:fill="BFBFBF" w:themeFill="background1" w:themeFillShade="BF"/>
            <w:vAlign w:val="center"/>
          </w:tcPr>
          <w:p w14:paraId="62086383"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Utilisation / fonctionnement </w:t>
            </w:r>
          </w:p>
        </w:tc>
        <w:tc>
          <w:tcPr>
            <w:tcW w:w="7368" w:type="dxa"/>
            <w:vAlign w:val="center"/>
          </w:tcPr>
          <w:p w14:paraId="76DE848F"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i/>
                <w:sz w:val="22"/>
                <w:szCs w:val="22"/>
              </w:rPr>
              <w:t>« Fonctionnement remis au propriétaire de l’ouvrage </w:t>
            </w:r>
            <w:r w:rsidRPr="00C23736">
              <w:rPr>
                <w:rFonts w:asciiTheme="minorHAnsi" w:hAnsiTheme="minorHAnsi"/>
                <w:sz w:val="22"/>
                <w:szCs w:val="22"/>
              </w:rPr>
              <w:t>», qui reste le seul utilisateur et responsable du droit d’eau.</w:t>
            </w:r>
          </w:p>
        </w:tc>
      </w:tr>
      <w:tr w:rsidR="00223F4E" w:rsidRPr="00C23736" w14:paraId="6AC3EC32" w14:textId="77777777" w:rsidTr="00223F4E">
        <w:trPr>
          <w:trHeight w:val="979"/>
        </w:trPr>
        <w:tc>
          <w:tcPr>
            <w:tcW w:w="1694" w:type="dxa"/>
            <w:shd w:val="clear" w:color="auto" w:fill="BFBFBF" w:themeFill="background1" w:themeFillShade="BF"/>
            <w:vAlign w:val="center"/>
          </w:tcPr>
          <w:p w14:paraId="2999B4C8" w14:textId="77777777" w:rsidR="00223F4E" w:rsidRPr="00C23736" w:rsidRDefault="00223F4E" w:rsidP="00D9669F">
            <w:pPr>
              <w:pStyle w:val="Calianormal"/>
              <w:jc w:val="left"/>
              <w:rPr>
                <w:rFonts w:asciiTheme="minorHAnsi" w:hAnsiTheme="minorHAnsi"/>
                <w:b/>
                <w:sz w:val="22"/>
                <w:szCs w:val="22"/>
              </w:rPr>
            </w:pPr>
            <w:r w:rsidRPr="00C23736">
              <w:rPr>
                <w:rFonts w:asciiTheme="minorHAnsi" w:hAnsiTheme="minorHAnsi"/>
                <w:b/>
                <w:sz w:val="22"/>
                <w:szCs w:val="22"/>
              </w:rPr>
              <w:t xml:space="preserve">Observations </w:t>
            </w:r>
          </w:p>
        </w:tc>
        <w:tc>
          <w:tcPr>
            <w:tcW w:w="7368" w:type="dxa"/>
            <w:vAlign w:val="center"/>
          </w:tcPr>
          <w:p w14:paraId="08B938D2" w14:textId="77777777" w:rsidR="00223F4E" w:rsidRPr="00C23736" w:rsidRDefault="00223F4E" w:rsidP="00D9669F">
            <w:pPr>
              <w:pStyle w:val="Calianormal"/>
              <w:jc w:val="left"/>
              <w:rPr>
                <w:rFonts w:asciiTheme="minorHAnsi" w:hAnsiTheme="minorHAnsi"/>
                <w:sz w:val="22"/>
                <w:szCs w:val="22"/>
              </w:rPr>
            </w:pPr>
            <w:r w:rsidRPr="00C23736">
              <w:rPr>
                <w:rFonts w:asciiTheme="minorHAnsi" w:hAnsiTheme="minorHAnsi"/>
                <w:sz w:val="22"/>
                <w:szCs w:val="22"/>
              </w:rPr>
              <w:t xml:space="preserve">Ce clapet a donc été réalisé par le syndicat sur des parcelles lui appartenant. Il s’agit d’un équipement réalisé sous sa maîtrise d’ouvrage. </w:t>
            </w:r>
          </w:p>
          <w:p w14:paraId="44C593CD" w14:textId="77777777" w:rsidR="00223F4E" w:rsidRPr="00C23736" w:rsidRDefault="00223F4E" w:rsidP="00D9669F">
            <w:pPr>
              <w:pStyle w:val="Calianormal"/>
              <w:jc w:val="left"/>
              <w:rPr>
                <w:rFonts w:asciiTheme="minorHAnsi" w:hAnsiTheme="minorHAnsi"/>
                <w:b/>
                <w:sz w:val="22"/>
                <w:szCs w:val="22"/>
                <w:u w:val="single"/>
              </w:rPr>
            </w:pPr>
            <w:r w:rsidRPr="00C23736">
              <w:rPr>
                <w:rFonts w:asciiTheme="minorHAnsi" w:hAnsiTheme="minorHAnsi"/>
                <w:b/>
                <w:sz w:val="22"/>
                <w:szCs w:val="22"/>
                <w:u w:val="single"/>
              </w:rPr>
              <w:t>Le clapet est propriété du syndicat.</w:t>
            </w:r>
          </w:p>
        </w:tc>
      </w:tr>
    </w:tbl>
    <w:p w14:paraId="385B53FE" w14:textId="5A672BB3" w:rsidR="00223F4E" w:rsidRDefault="00223F4E" w:rsidP="00B93754">
      <w:pPr>
        <w:pStyle w:val="Calianormal"/>
        <w:rPr>
          <w:szCs w:val="22"/>
        </w:rPr>
      </w:pPr>
    </w:p>
    <w:p w14:paraId="4304669E" w14:textId="77777777" w:rsidR="00223F4E" w:rsidRDefault="00223F4E" w:rsidP="00B93754">
      <w:pPr>
        <w:pStyle w:val="Calianormal"/>
        <w:rPr>
          <w:szCs w:val="22"/>
        </w:rPr>
      </w:pPr>
    </w:p>
    <w:tbl>
      <w:tblPr>
        <w:tblStyle w:val="Grilledutableau"/>
        <w:tblW w:w="0" w:type="auto"/>
        <w:tblLook w:val="04A0" w:firstRow="1" w:lastRow="0" w:firstColumn="1" w:lastColumn="0" w:noHBand="0" w:noVBand="1"/>
      </w:tblPr>
      <w:tblGrid>
        <w:gridCol w:w="1694"/>
        <w:gridCol w:w="7368"/>
      </w:tblGrid>
      <w:tr w:rsidR="00B869F7" w:rsidRPr="00C23736" w14:paraId="0EE5DAAA" w14:textId="77777777" w:rsidTr="00575A3B">
        <w:tc>
          <w:tcPr>
            <w:tcW w:w="9062" w:type="dxa"/>
            <w:gridSpan w:val="2"/>
            <w:shd w:val="clear" w:color="auto" w:fill="BFBFBF" w:themeFill="background1" w:themeFillShade="BF"/>
          </w:tcPr>
          <w:p w14:paraId="04676DA4" w14:textId="77777777" w:rsidR="00B869F7" w:rsidRPr="00C23736" w:rsidRDefault="00B869F7" w:rsidP="00575A3B">
            <w:pPr>
              <w:pStyle w:val="Calianormal"/>
              <w:jc w:val="center"/>
              <w:rPr>
                <w:rFonts w:asciiTheme="minorHAnsi" w:hAnsiTheme="minorHAnsi"/>
                <w:b/>
                <w:sz w:val="22"/>
                <w:szCs w:val="22"/>
              </w:rPr>
            </w:pPr>
            <w:r w:rsidRPr="00C23736">
              <w:rPr>
                <w:rFonts w:asciiTheme="minorHAnsi" w:hAnsiTheme="minorHAnsi"/>
                <w:b/>
                <w:sz w:val="22"/>
                <w:szCs w:val="22"/>
              </w:rPr>
              <w:t xml:space="preserve">Moulin de la FERTE </w:t>
            </w:r>
          </w:p>
        </w:tc>
      </w:tr>
      <w:tr w:rsidR="00B869F7" w:rsidRPr="00C23736" w14:paraId="2B873E2B" w14:textId="77777777" w:rsidTr="00223F4E">
        <w:trPr>
          <w:trHeight w:val="1448"/>
        </w:trPr>
        <w:tc>
          <w:tcPr>
            <w:tcW w:w="1694" w:type="dxa"/>
            <w:shd w:val="clear" w:color="auto" w:fill="BFBFBF" w:themeFill="background1" w:themeFillShade="BF"/>
            <w:vAlign w:val="center"/>
          </w:tcPr>
          <w:p w14:paraId="23025412"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Parties </w:t>
            </w:r>
          </w:p>
        </w:tc>
        <w:tc>
          <w:tcPr>
            <w:tcW w:w="7368" w:type="dxa"/>
            <w:vAlign w:val="center"/>
          </w:tcPr>
          <w:p w14:paraId="2B6005BD"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Syndicat intercommunal d’aménagement du bassin versant de la Grosne</w:t>
            </w:r>
          </w:p>
          <w:p w14:paraId="1DC8FD47"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 xml:space="preserve">Commune de Saint Ambreuil (CC entre Saône et Grosne) </w:t>
            </w:r>
          </w:p>
          <w:p w14:paraId="42A9498F"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Commune de Laives (CC entre Saône et Grosne)</w:t>
            </w:r>
          </w:p>
          <w:p w14:paraId="7377D8B3" w14:textId="0A75A358"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 xml:space="preserve">Communes de </w:t>
            </w:r>
            <w:r w:rsidR="00EA7AF4" w:rsidRPr="00C23736">
              <w:rPr>
                <w:rFonts w:asciiTheme="minorHAnsi" w:hAnsiTheme="minorHAnsi"/>
                <w:sz w:val="22"/>
                <w:szCs w:val="22"/>
              </w:rPr>
              <w:t>Lalheue</w:t>
            </w:r>
            <w:r w:rsidRPr="00C23736">
              <w:rPr>
                <w:rFonts w:asciiTheme="minorHAnsi" w:hAnsiTheme="minorHAnsi"/>
                <w:sz w:val="22"/>
                <w:szCs w:val="22"/>
              </w:rPr>
              <w:t xml:space="preserve"> (CC entre Saône et Grosne)</w:t>
            </w:r>
          </w:p>
          <w:p w14:paraId="57C13E7E"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Monsieur Thenard Arnoult</w:t>
            </w:r>
          </w:p>
        </w:tc>
      </w:tr>
      <w:tr w:rsidR="00B869F7" w:rsidRPr="00C23736" w14:paraId="33C4C26A" w14:textId="77777777" w:rsidTr="00223F4E">
        <w:trPr>
          <w:trHeight w:val="406"/>
        </w:trPr>
        <w:tc>
          <w:tcPr>
            <w:tcW w:w="1694" w:type="dxa"/>
            <w:shd w:val="clear" w:color="auto" w:fill="BFBFBF" w:themeFill="background1" w:themeFillShade="BF"/>
            <w:vAlign w:val="center"/>
          </w:tcPr>
          <w:p w14:paraId="7E68BBA7"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Date </w:t>
            </w:r>
          </w:p>
        </w:tc>
        <w:tc>
          <w:tcPr>
            <w:tcW w:w="7368" w:type="dxa"/>
            <w:vAlign w:val="center"/>
          </w:tcPr>
          <w:p w14:paraId="12F3F32D"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29 novembre 1990</w:t>
            </w:r>
          </w:p>
        </w:tc>
      </w:tr>
      <w:tr w:rsidR="00B869F7" w:rsidRPr="00C23736" w14:paraId="2697C731" w14:textId="77777777" w:rsidTr="00223F4E">
        <w:trPr>
          <w:trHeight w:val="695"/>
        </w:trPr>
        <w:tc>
          <w:tcPr>
            <w:tcW w:w="1694" w:type="dxa"/>
            <w:shd w:val="clear" w:color="auto" w:fill="BFBFBF" w:themeFill="background1" w:themeFillShade="BF"/>
            <w:vAlign w:val="center"/>
          </w:tcPr>
          <w:p w14:paraId="1E6337C6"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Durée </w:t>
            </w:r>
          </w:p>
        </w:tc>
        <w:tc>
          <w:tcPr>
            <w:tcW w:w="7368" w:type="dxa"/>
            <w:vAlign w:val="center"/>
          </w:tcPr>
          <w:p w14:paraId="5F5F638C"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 xml:space="preserve"> Sans objet car il s’agit de travaux </w:t>
            </w:r>
          </w:p>
          <w:p w14:paraId="697AC9AC"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Bail de 30 ans renouvelable par tacite reconduction par périodes de 5 ans</w:t>
            </w:r>
          </w:p>
        </w:tc>
      </w:tr>
      <w:tr w:rsidR="00B869F7" w:rsidRPr="00C23736" w14:paraId="3B21188E" w14:textId="77777777" w:rsidTr="00223F4E">
        <w:tc>
          <w:tcPr>
            <w:tcW w:w="1694" w:type="dxa"/>
            <w:shd w:val="clear" w:color="auto" w:fill="BFBFBF" w:themeFill="background1" w:themeFillShade="BF"/>
            <w:vAlign w:val="center"/>
          </w:tcPr>
          <w:p w14:paraId="27C1785F"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lastRenderedPageBreak/>
              <w:t xml:space="preserve">Objet </w:t>
            </w:r>
          </w:p>
        </w:tc>
        <w:tc>
          <w:tcPr>
            <w:tcW w:w="7368" w:type="dxa"/>
            <w:vAlign w:val="center"/>
          </w:tcPr>
          <w:p w14:paraId="4433989F"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Amélioration de l’écoulement des eaux dans le secteur du Moulin de la Ferté </w:t>
            </w:r>
          </w:p>
          <w:p w14:paraId="7582EF3E" w14:textId="1AE18727" w:rsidR="00B869F7" w:rsidRPr="00223F4E"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Travaux de création de clapet de XX(illisible) mètres de large </w:t>
            </w:r>
          </w:p>
        </w:tc>
      </w:tr>
      <w:tr w:rsidR="00B869F7" w:rsidRPr="00C23736" w14:paraId="0E55562D" w14:textId="77777777" w:rsidTr="00223F4E">
        <w:trPr>
          <w:trHeight w:val="462"/>
        </w:trPr>
        <w:tc>
          <w:tcPr>
            <w:tcW w:w="1694" w:type="dxa"/>
            <w:shd w:val="clear" w:color="auto" w:fill="BFBFBF" w:themeFill="background1" w:themeFillShade="BF"/>
            <w:vAlign w:val="center"/>
          </w:tcPr>
          <w:p w14:paraId="7FB7E350"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Propriété </w:t>
            </w:r>
          </w:p>
        </w:tc>
        <w:tc>
          <w:tcPr>
            <w:tcW w:w="7368" w:type="dxa"/>
            <w:vAlign w:val="center"/>
          </w:tcPr>
          <w:p w14:paraId="4C986B33"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 xml:space="preserve">Propriétaire </w:t>
            </w:r>
          </w:p>
        </w:tc>
      </w:tr>
      <w:tr w:rsidR="00B869F7" w:rsidRPr="00C23736" w14:paraId="6EA56B0B" w14:textId="77777777" w:rsidTr="00223F4E">
        <w:trPr>
          <w:trHeight w:val="710"/>
        </w:trPr>
        <w:tc>
          <w:tcPr>
            <w:tcW w:w="1694" w:type="dxa"/>
            <w:shd w:val="clear" w:color="auto" w:fill="BFBFBF" w:themeFill="background1" w:themeFillShade="BF"/>
            <w:vAlign w:val="center"/>
          </w:tcPr>
          <w:p w14:paraId="7AD7BD3B"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Entretien </w:t>
            </w:r>
          </w:p>
        </w:tc>
        <w:tc>
          <w:tcPr>
            <w:tcW w:w="7368" w:type="dxa"/>
            <w:vAlign w:val="center"/>
          </w:tcPr>
          <w:p w14:paraId="41838C2D"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Les travaux de grosses réparations ou de gros entretiens sont effectués par le Syndicat Intercommunal sur saisine ou autorisation écrite du « permissionnaire </w:t>
            </w:r>
          </w:p>
        </w:tc>
      </w:tr>
      <w:tr w:rsidR="00B869F7" w:rsidRPr="00C23736" w14:paraId="335FC7CD" w14:textId="77777777" w:rsidTr="00223F4E">
        <w:trPr>
          <w:trHeight w:val="691"/>
        </w:trPr>
        <w:tc>
          <w:tcPr>
            <w:tcW w:w="1694" w:type="dxa"/>
            <w:shd w:val="clear" w:color="auto" w:fill="BFBFBF" w:themeFill="background1" w:themeFillShade="BF"/>
            <w:vAlign w:val="center"/>
          </w:tcPr>
          <w:p w14:paraId="5B0876E3"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Utilisation / fonctionnement </w:t>
            </w:r>
          </w:p>
        </w:tc>
        <w:tc>
          <w:tcPr>
            <w:tcW w:w="7368" w:type="dxa"/>
            <w:vAlign w:val="center"/>
          </w:tcPr>
          <w:p w14:paraId="6EC5BFE6"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 xml:space="preserve">Permissionnaire – mais possibilité de substitution du Maire </w:t>
            </w:r>
          </w:p>
        </w:tc>
      </w:tr>
      <w:tr w:rsidR="00B869F7" w:rsidRPr="00C23736" w14:paraId="205D35AB" w14:textId="77777777" w:rsidTr="00223F4E">
        <w:trPr>
          <w:trHeight w:val="1835"/>
        </w:trPr>
        <w:tc>
          <w:tcPr>
            <w:tcW w:w="1694" w:type="dxa"/>
            <w:shd w:val="clear" w:color="auto" w:fill="BFBFBF" w:themeFill="background1" w:themeFillShade="BF"/>
            <w:vAlign w:val="center"/>
          </w:tcPr>
          <w:p w14:paraId="7C80D704" w14:textId="77777777" w:rsidR="00B869F7" w:rsidRPr="00C23736" w:rsidRDefault="00B869F7"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Observations </w:t>
            </w:r>
          </w:p>
        </w:tc>
        <w:tc>
          <w:tcPr>
            <w:tcW w:w="7368" w:type="dxa"/>
            <w:vAlign w:val="center"/>
          </w:tcPr>
          <w:p w14:paraId="75C5A298"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La convention rappelle que le syndicat intervient en application des dispositions du code des communes article L. 315-9 qui renvoie aux dispositions de l’article 175 du code rural</w:t>
            </w:r>
          </w:p>
          <w:p w14:paraId="39FBA205" w14:textId="77777777" w:rsidR="00B869F7" w:rsidRPr="00C23736" w:rsidRDefault="00B869F7" w:rsidP="005D612F">
            <w:pPr>
              <w:pStyle w:val="Calianormal"/>
              <w:jc w:val="left"/>
              <w:rPr>
                <w:rFonts w:asciiTheme="minorHAnsi" w:hAnsiTheme="minorHAnsi"/>
                <w:b/>
                <w:sz w:val="22"/>
                <w:szCs w:val="22"/>
                <w:u w:val="single"/>
              </w:rPr>
            </w:pPr>
            <w:r w:rsidRPr="00C23736">
              <w:rPr>
                <w:rFonts w:asciiTheme="minorHAnsi" w:hAnsiTheme="minorHAnsi"/>
                <w:b/>
                <w:sz w:val="22"/>
                <w:szCs w:val="22"/>
                <w:u w:val="single"/>
              </w:rPr>
              <w:t>Le syndicat n’est pas propriétaire des ouvrages, objet du contrat, mais simplement chargé des grosses réparations et gros entretiens.</w:t>
            </w:r>
          </w:p>
          <w:p w14:paraId="05837CF3"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b/>
                <w:sz w:val="22"/>
                <w:szCs w:val="22"/>
                <w:u w:val="single"/>
              </w:rPr>
              <w:t>Il bénéficie d’un bail consenti par le propriétaire.</w:t>
            </w:r>
          </w:p>
        </w:tc>
      </w:tr>
    </w:tbl>
    <w:p w14:paraId="32E0AE39" w14:textId="77777777" w:rsidR="00B869F7" w:rsidRPr="00C23736" w:rsidRDefault="00B869F7" w:rsidP="00B869F7">
      <w:pPr>
        <w:pStyle w:val="Calianormal"/>
        <w:rPr>
          <w:rFonts w:asciiTheme="minorHAnsi" w:hAnsiTheme="minorHAnsi"/>
          <w:szCs w:val="22"/>
        </w:rPr>
      </w:pPr>
    </w:p>
    <w:tbl>
      <w:tblPr>
        <w:tblStyle w:val="Grilledutableau"/>
        <w:tblW w:w="0" w:type="auto"/>
        <w:tblLook w:val="04A0" w:firstRow="1" w:lastRow="0" w:firstColumn="1" w:lastColumn="0" w:noHBand="0" w:noVBand="1"/>
      </w:tblPr>
      <w:tblGrid>
        <w:gridCol w:w="1694"/>
        <w:gridCol w:w="7368"/>
      </w:tblGrid>
      <w:tr w:rsidR="00B45744" w:rsidRPr="00C23736" w14:paraId="6754C457" w14:textId="77777777" w:rsidTr="00B45744">
        <w:tc>
          <w:tcPr>
            <w:tcW w:w="9062" w:type="dxa"/>
            <w:gridSpan w:val="2"/>
            <w:shd w:val="clear" w:color="auto" w:fill="BFBFBF" w:themeFill="background1" w:themeFillShade="BF"/>
          </w:tcPr>
          <w:p w14:paraId="4CB21823" w14:textId="77777777" w:rsidR="00B45744" w:rsidRPr="00C23736" w:rsidRDefault="00B45744" w:rsidP="00C73DC8">
            <w:pPr>
              <w:pStyle w:val="Calianormal"/>
              <w:jc w:val="center"/>
              <w:rPr>
                <w:rFonts w:asciiTheme="minorHAnsi" w:hAnsiTheme="minorHAnsi"/>
                <w:b/>
                <w:sz w:val="22"/>
                <w:szCs w:val="22"/>
              </w:rPr>
            </w:pPr>
            <w:r w:rsidRPr="00C23736">
              <w:rPr>
                <w:rFonts w:asciiTheme="minorHAnsi" w:hAnsiTheme="minorHAnsi"/>
                <w:b/>
                <w:sz w:val="22"/>
                <w:szCs w:val="22"/>
              </w:rPr>
              <w:t xml:space="preserve">Moulin de GROSNE </w:t>
            </w:r>
          </w:p>
        </w:tc>
      </w:tr>
      <w:tr w:rsidR="00B45744" w:rsidRPr="00C23736" w14:paraId="3A460097" w14:textId="77777777" w:rsidTr="005D612F">
        <w:trPr>
          <w:trHeight w:val="1420"/>
        </w:trPr>
        <w:tc>
          <w:tcPr>
            <w:tcW w:w="1694" w:type="dxa"/>
            <w:shd w:val="clear" w:color="auto" w:fill="BFBFBF" w:themeFill="background1" w:themeFillShade="BF"/>
            <w:vAlign w:val="center"/>
          </w:tcPr>
          <w:p w14:paraId="39FD1E57" w14:textId="77777777"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Parties </w:t>
            </w:r>
          </w:p>
        </w:tc>
        <w:tc>
          <w:tcPr>
            <w:tcW w:w="7368" w:type="dxa"/>
            <w:vAlign w:val="center"/>
          </w:tcPr>
          <w:p w14:paraId="3E81B630" w14:textId="77777777"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Syndicat intercommunal d’aménagement du bassin versant de la Grosne</w:t>
            </w:r>
          </w:p>
          <w:p w14:paraId="11372D53" w14:textId="42F64DF1"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Commune de Saint -Ambreuil</w:t>
            </w:r>
            <w:r w:rsidR="006E4BD2" w:rsidRPr="00C23736">
              <w:rPr>
                <w:rFonts w:asciiTheme="minorHAnsi" w:hAnsiTheme="minorHAnsi"/>
                <w:sz w:val="22"/>
                <w:szCs w:val="22"/>
              </w:rPr>
              <w:t xml:space="preserve"> (appartenant à la CC entre Saône et Grosne)</w:t>
            </w:r>
          </w:p>
          <w:p w14:paraId="0CD2937C" w14:textId="77777777"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 xml:space="preserve">Commune de Beaumont-sur-Grosne  </w:t>
            </w:r>
          </w:p>
          <w:p w14:paraId="0570B6B8" w14:textId="77777777"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M. Thénard Arnould</w:t>
            </w:r>
          </w:p>
          <w:p w14:paraId="501E6CF0" w14:textId="0B8C94A4"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M. Philippe Bertho</w:t>
            </w:r>
            <w:r w:rsidR="009C60E7" w:rsidRPr="00C23736">
              <w:rPr>
                <w:rFonts w:asciiTheme="minorHAnsi" w:hAnsiTheme="minorHAnsi"/>
                <w:sz w:val="22"/>
                <w:szCs w:val="22"/>
              </w:rPr>
              <w:t xml:space="preserve">d </w:t>
            </w:r>
          </w:p>
        </w:tc>
      </w:tr>
      <w:tr w:rsidR="00B45744" w:rsidRPr="00C23736" w14:paraId="2101F314" w14:textId="77777777" w:rsidTr="005D612F">
        <w:trPr>
          <w:trHeight w:val="420"/>
        </w:trPr>
        <w:tc>
          <w:tcPr>
            <w:tcW w:w="1694" w:type="dxa"/>
            <w:shd w:val="clear" w:color="auto" w:fill="BFBFBF" w:themeFill="background1" w:themeFillShade="BF"/>
            <w:vAlign w:val="center"/>
          </w:tcPr>
          <w:p w14:paraId="2A916CAF" w14:textId="77777777"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Date </w:t>
            </w:r>
          </w:p>
        </w:tc>
        <w:tc>
          <w:tcPr>
            <w:tcW w:w="7368" w:type="dxa"/>
            <w:vAlign w:val="center"/>
          </w:tcPr>
          <w:p w14:paraId="28034886" w14:textId="77777777"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13 février 1991</w:t>
            </w:r>
          </w:p>
        </w:tc>
      </w:tr>
      <w:tr w:rsidR="00B45744" w:rsidRPr="00C23736" w14:paraId="6CD1E761" w14:textId="77777777" w:rsidTr="005D612F">
        <w:trPr>
          <w:trHeight w:val="682"/>
        </w:trPr>
        <w:tc>
          <w:tcPr>
            <w:tcW w:w="1694" w:type="dxa"/>
            <w:shd w:val="clear" w:color="auto" w:fill="BFBFBF" w:themeFill="background1" w:themeFillShade="BF"/>
            <w:vAlign w:val="center"/>
          </w:tcPr>
          <w:p w14:paraId="78650E58" w14:textId="63837B4B"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Durée </w:t>
            </w:r>
          </w:p>
        </w:tc>
        <w:tc>
          <w:tcPr>
            <w:tcW w:w="7368" w:type="dxa"/>
            <w:vAlign w:val="center"/>
          </w:tcPr>
          <w:p w14:paraId="3AF75718" w14:textId="77777777" w:rsidR="00B869F7"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 xml:space="preserve">Sans objet car il s’agit de travaux </w:t>
            </w:r>
          </w:p>
          <w:p w14:paraId="57E44FB0" w14:textId="3DD4F7E7" w:rsidR="00B45744" w:rsidRPr="00C23736" w:rsidRDefault="00B869F7" w:rsidP="005D612F">
            <w:pPr>
              <w:pStyle w:val="Calianormal"/>
              <w:jc w:val="left"/>
              <w:rPr>
                <w:rFonts w:asciiTheme="minorHAnsi" w:hAnsiTheme="minorHAnsi"/>
                <w:sz w:val="22"/>
                <w:szCs w:val="22"/>
              </w:rPr>
            </w:pPr>
            <w:r w:rsidRPr="00C23736">
              <w:rPr>
                <w:rFonts w:asciiTheme="minorHAnsi" w:hAnsiTheme="minorHAnsi"/>
                <w:sz w:val="22"/>
                <w:szCs w:val="22"/>
              </w:rPr>
              <w:t>Bail de 30 ans renouvelable par tacite reconduction par périodes de 5 ans</w:t>
            </w:r>
          </w:p>
        </w:tc>
      </w:tr>
      <w:tr w:rsidR="00B45744" w:rsidRPr="00C23736" w14:paraId="434BBB42" w14:textId="77777777" w:rsidTr="005D612F">
        <w:trPr>
          <w:trHeight w:val="1556"/>
        </w:trPr>
        <w:tc>
          <w:tcPr>
            <w:tcW w:w="1694" w:type="dxa"/>
            <w:shd w:val="clear" w:color="auto" w:fill="BFBFBF" w:themeFill="background1" w:themeFillShade="BF"/>
            <w:vAlign w:val="center"/>
          </w:tcPr>
          <w:p w14:paraId="62D71B28" w14:textId="77777777"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Objet </w:t>
            </w:r>
          </w:p>
        </w:tc>
        <w:tc>
          <w:tcPr>
            <w:tcW w:w="7368" w:type="dxa"/>
            <w:vAlign w:val="center"/>
          </w:tcPr>
          <w:p w14:paraId="7139C603" w14:textId="77777777"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Amélioration de l’écoulement des eaux dans le secteur du Moulin de la Grosne </w:t>
            </w:r>
          </w:p>
          <w:p w14:paraId="360A46D2" w14:textId="413EF5CC"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La convention organise les modalités de création d’un « </w:t>
            </w:r>
            <w:r w:rsidRPr="00C23736">
              <w:rPr>
                <w:rFonts w:asciiTheme="minorHAnsi" w:hAnsiTheme="minorHAnsi"/>
                <w:i/>
                <w:sz w:val="22"/>
                <w:szCs w:val="22"/>
              </w:rPr>
              <w:t xml:space="preserve">clapet de 7 mètres de large » </w:t>
            </w:r>
            <w:r w:rsidRPr="00C23736">
              <w:rPr>
                <w:rFonts w:asciiTheme="minorHAnsi" w:hAnsiTheme="minorHAnsi"/>
                <w:sz w:val="22"/>
                <w:szCs w:val="22"/>
              </w:rPr>
              <w:t>en organisant les modalités d’exécution, de financement des travaux et d’entretien ultérieur des installations ainsi aménagées.</w:t>
            </w:r>
          </w:p>
        </w:tc>
      </w:tr>
      <w:tr w:rsidR="00B45744" w:rsidRPr="00C23736" w14:paraId="65946710" w14:textId="77777777" w:rsidTr="005D612F">
        <w:trPr>
          <w:trHeight w:val="983"/>
        </w:trPr>
        <w:tc>
          <w:tcPr>
            <w:tcW w:w="1694" w:type="dxa"/>
            <w:shd w:val="clear" w:color="auto" w:fill="BFBFBF" w:themeFill="background1" w:themeFillShade="BF"/>
            <w:vAlign w:val="center"/>
          </w:tcPr>
          <w:p w14:paraId="4B5BAC11" w14:textId="727D8F54"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Propriété </w:t>
            </w:r>
          </w:p>
        </w:tc>
        <w:tc>
          <w:tcPr>
            <w:tcW w:w="7368" w:type="dxa"/>
            <w:vAlign w:val="center"/>
          </w:tcPr>
          <w:p w14:paraId="16E4E0E5" w14:textId="06A2F40D"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 xml:space="preserve">Permissionnaire – lire M. Philippe Berthod qui consent une location pour une durée de 30 ans des ouvrages, </w:t>
            </w:r>
            <w:r w:rsidRPr="00C23736">
              <w:rPr>
                <w:rFonts w:asciiTheme="minorHAnsi" w:hAnsiTheme="minorHAnsi"/>
                <w:b/>
                <w:sz w:val="22"/>
                <w:szCs w:val="22"/>
                <w:u w:val="single"/>
              </w:rPr>
              <w:t>cette location débutant à la réception des travaux</w:t>
            </w:r>
          </w:p>
        </w:tc>
      </w:tr>
      <w:tr w:rsidR="00B45744" w:rsidRPr="00C23736" w14:paraId="2733D16E" w14:textId="77777777" w:rsidTr="005D612F">
        <w:trPr>
          <w:trHeight w:val="996"/>
        </w:trPr>
        <w:tc>
          <w:tcPr>
            <w:tcW w:w="1694" w:type="dxa"/>
            <w:shd w:val="clear" w:color="auto" w:fill="BFBFBF" w:themeFill="background1" w:themeFillShade="BF"/>
            <w:vAlign w:val="center"/>
          </w:tcPr>
          <w:p w14:paraId="0942C1A8" w14:textId="55F09063"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Entretien </w:t>
            </w:r>
          </w:p>
        </w:tc>
        <w:tc>
          <w:tcPr>
            <w:tcW w:w="7368" w:type="dxa"/>
            <w:vAlign w:val="center"/>
          </w:tcPr>
          <w:p w14:paraId="610C12A3" w14:textId="54776012"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Les travaux de grosse</w:t>
            </w:r>
            <w:r w:rsidR="00D57BDC" w:rsidRPr="00C23736">
              <w:rPr>
                <w:rFonts w:asciiTheme="minorHAnsi" w:hAnsiTheme="minorHAnsi"/>
                <w:sz w:val="22"/>
                <w:szCs w:val="22"/>
              </w:rPr>
              <w:t>s</w:t>
            </w:r>
            <w:r w:rsidRPr="00C23736">
              <w:rPr>
                <w:rFonts w:asciiTheme="minorHAnsi" w:hAnsiTheme="minorHAnsi"/>
                <w:sz w:val="22"/>
                <w:szCs w:val="22"/>
              </w:rPr>
              <w:t xml:space="preserve"> réparation</w:t>
            </w:r>
            <w:r w:rsidR="00D57BDC" w:rsidRPr="00C23736">
              <w:rPr>
                <w:rFonts w:asciiTheme="minorHAnsi" w:hAnsiTheme="minorHAnsi"/>
                <w:sz w:val="22"/>
                <w:szCs w:val="22"/>
              </w:rPr>
              <w:t>s</w:t>
            </w:r>
            <w:r w:rsidRPr="00C23736">
              <w:rPr>
                <w:rFonts w:asciiTheme="minorHAnsi" w:hAnsiTheme="minorHAnsi"/>
                <w:sz w:val="22"/>
                <w:szCs w:val="22"/>
              </w:rPr>
              <w:t xml:space="preserve"> ou de gros entretien</w:t>
            </w:r>
            <w:r w:rsidR="00D57BDC" w:rsidRPr="00C23736">
              <w:rPr>
                <w:rFonts w:asciiTheme="minorHAnsi" w:hAnsiTheme="minorHAnsi"/>
                <w:sz w:val="22"/>
                <w:szCs w:val="22"/>
              </w:rPr>
              <w:t>s</w:t>
            </w:r>
            <w:r w:rsidRPr="00C23736">
              <w:rPr>
                <w:rFonts w:asciiTheme="minorHAnsi" w:hAnsiTheme="minorHAnsi"/>
                <w:sz w:val="22"/>
                <w:szCs w:val="22"/>
              </w:rPr>
              <w:t xml:space="preserve"> sont effectués par le Syndicat Intercommunal sur saisine ou autorisation écrite du « permissionnaire »</w:t>
            </w:r>
          </w:p>
        </w:tc>
      </w:tr>
      <w:tr w:rsidR="00B45744" w:rsidRPr="00C23736" w14:paraId="1C8AD1E4" w14:textId="77777777" w:rsidTr="005D612F">
        <w:trPr>
          <w:trHeight w:val="841"/>
        </w:trPr>
        <w:tc>
          <w:tcPr>
            <w:tcW w:w="1694" w:type="dxa"/>
            <w:shd w:val="clear" w:color="auto" w:fill="BFBFBF" w:themeFill="background1" w:themeFillShade="BF"/>
            <w:vAlign w:val="center"/>
          </w:tcPr>
          <w:p w14:paraId="09F6371D" w14:textId="08DFFE02"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Utilisation / fonctionnement </w:t>
            </w:r>
          </w:p>
        </w:tc>
        <w:tc>
          <w:tcPr>
            <w:tcW w:w="7368" w:type="dxa"/>
            <w:vAlign w:val="center"/>
          </w:tcPr>
          <w:p w14:paraId="45AD1852" w14:textId="77777777" w:rsidR="00B45744" w:rsidRPr="00C23736" w:rsidRDefault="00B45744" w:rsidP="005D612F">
            <w:pPr>
              <w:pStyle w:val="Calianormal"/>
              <w:jc w:val="left"/>
              <w:rPr>
                <w:rFonts w:asciiTheme="minorHAnsi" w:hAnsiTheme="minorHAnsi"/>
                <w:sz w:val="22"/>
                <w:szCs w:val="22"/>
              </w:rPr>
            </w:pPr>
            <w:r w:rsidRPr="00C23736">
              <w:rPr>
                <w:rFonts w:asciiTheme="minorHAnsi" w:hAnsiTheme="minorHAnsi"/>
                <w:sz w:val="22"/>
                <w:szCs w:val="22"/>
              </w:rPr>
              <w:t xml:space="preserve">Permissionnaire – mais possibilité de substitution de la commune de Beaumont-Sur-Grosne et du Syndicat </w:t>
            </w:r>
          </w:p>
        </w:tc>
      </w:tr>
      <w:tr w:rsidR="00B45744" w:rsidRPr="00C23736" w14:paraId="456B9363" w14:textId="77777777" w:rsidTr="005D612F">
        <w:trPr>
          <w:trHeight w:val="1818"/>
        </w:trPr>
        <w:tc>
          <w:tcPr>
            <w:tcW w:w="1694" w:type="dxa"/>
            <w:shd w:val="clear" w:color="auto" w:fill="BFBFBF" w:themeFill="background1" w:themeFillShade="BF"/>
            <w:vAlign w:val="center"/>
          </w:tcPr>
          <w:p w14:paraId="14A2D1FA" w14:textId="77777777" w:rsidR="00B45744" w:rsidRPr="00C23736" w:rsidRDefault="00B45744" w:rsidP="005D612F">
            <w:pPr>
              <w:pStyle w:val="Calianormal"/>
              <w:jc w:val="left"/>
              <w:rPr>
                <w:rFonts w:asciiTheme="minorHAnsi" w:hAnsiTheme="minorHAnsi"/>
                <w:b/>
                <w:sz w:val="22"/>
                <w:szCs w:val="22"/>
              </w:rPr>
            </w:pPr>
            <w:r w:rsidRPr="00C23736">
              <w:rPr>
                <w:rFonts w:asciiTheme="minorHAnsi" w:hAnsiTheme="minorHAnsi"/>
                <w:b/>
                <w:sz w:val="22"/>
                <w:szCs w:val="22"/>
              </w:rPr>
              <w:t xml:space="preserve">Observations </w:t>
            </w:r>
          </w:p>
        </w:tc>
        <w:tc>
          <w:tcPr>
            <w:tcW w:w="7368" w:type="dxa"/>
            <w:vAlign w:val="center"/>
          </w:tcPr>
          <w:p w14:paraId="05A5DFC7" w14:textId="77777777" w:rsidR="00B45744" w:rsidRPr="00C23736" w:rsidRDefault="00D57BDC" w:rsidP="005D612F">
            <w:pPr>
              <w:pStyle w:val="Calianormal"/>
              <w:jc w:val="left"/>
              <w:rPr>
                <w:rFonts w:asciiTheme="minorHAnsi" w:hAnsiTheme="minorHAnsi"/>
                <w:sz w:val="22"/>
                <w:szCs w:val="22"/>
              </w:rPr>
            </w:pPr>
            <w:r w:rsidRPr="00C23736">
              <w:rPr>
                <w:rFonts w:asciiTheme="minorHAnsi" w:hAnsiTheme="minorHAnsi"/>
                <w:sz w:val="22"/>
                <w:szCs w:val="22"/>
              </w:rPr>
              <w:t>La convention rappelle que le syndicat intervient en application des dispositions du code des communes article L. 315-9 qui renvoie aux dispositions de l’article 175 du code rural.</w:t>
            </w:r>
          </w:p>
          <w:p w14:paraId="75D4A1A0" w14:textId="77777777" w:rsidR="00D57BDC" w:rsidRPr="00C23736" w:rsidRDefault="00D57BDC" w:rsidP="005D612F">
            <w:pPr>
              <w:pStyle w:val="Calianormal"/>
              <w:jc w:val="left"/>
              <w:rPr>
                <w:rFonts w:asciiTheme="minorHAnsi" w:hAnsiTheme="minorHAnsi"/>
                <w:b/>
                <w:sz w:val="22"/>
                <w:szCs w:val="22"/>
                <w:u w:val="single"/>
              </w:rPr>
            </w:pPr>
            <w:r w:rsidRPr="00C23736">
              <w:rPr>
                <w:rFonts w:asciiTheme="minorHAnsi" w:hAnsiTheme="minorHAnsi"/>
                <w:b/>
                <w:sz w:val="22"/>
                <w:szCs w:val="22"/>
                <w:u w:val="single"/>
              </w:rPr>
              <w:t>Le syndicat n’est pas propriétaire du clapet, mais simplement chargé des grosses réparations et gros entretiens.</w:t>
            </w:r>
          </w:p>
          <w:p w14:paraId="455E157F" w14:textId="794973E1" w:rsidR="00D57BDC" w:rsidRPr="00C23736" w:rsidRDefault="00D57BDC" w:rsidP="005D612F">
            <w:pPr>
              <w:pStyle w:val="Calianormal"/>
              <w:jc w:val="left"/>
              <w:rPr>
                <w:rFonts w:asciiTheme="minorHAnsi" w:hAnsiTheme="minorHAnsi"/>
                <w:b/>
                <w:sz w:val="22"/>
                <w:szCs w:val="22"/>
                <w:u w:val="single"/>
              </w:rPr>
            </w:pPr>
            <w:r w:rsidRPr="00C23736">
              <w:rPr>
                <w:rFonts w:asciiTheme="minorHAnsi" w:hAnsiTheme="minorHAnsi"/>
                <w:b/>
                <w:sz w:val="22"/>
                <w:szCs w:val="22"/>
                <w:u w:val="single"/>
              </w:rPr>
              <w:t>Il bénéficie d’un bail consenti par le propriétaire.</w:t>
            </w:r>
          </w:p>
        </w:tc>
      </w:tr>
    </w:tbl>
    <w:p w14:paraId="686E5886" w14:textId="77777777" w:rsidR="00B45744" w:rsidRPr="00C23736" w:rsidRDefault="00B45744" w:rsidP="00223F4E">
      <w:pPr>
        <w:pStyle w:val="Calianormal"/>
        <w:rPr>
          <w:rFonts w:asciiTheme="minorHAnsi" w:hAnsiTheme="minorHAnsi"/>
          <w:szCs w:val="22"/>
        </w:rPr>
      </w:pPr>
    </w:p>
    <w:sectPr w:rsidR="00B45744" w:rsidRPr="00C23736" w:rsidSect="00684BD4">
      <w:pgSz w:w="11906" w:h="16838"/>
      <w:pgMar w:top="1417" w:right="1417" w:bottom="1417" w:left="1417"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180AB" w14:textId="77777777" w:rsidR="00EB3E39" w:rsidRPr="00B10BEE" w:rsidRDefault="00EB3E39" w:rsidP="005813B5">
      <w:pPr>
        <w:rPr>
          <w:lang w:val="en-US"/>
        </w:rPr>
      </w:pPr>
      <w:r>
        <w:separator/>
      </w:r>
    </w:p>
  </w:endnote>
  <w:endnote w:type="continuationSeparator" w:id="0">
    <w:p w14:paraId="21E492EA" w14:textId="77777777" w:rsidR="00EB3E39" w:rsidRPr="00B10BEE" w:rsidRDefault="00EB3E39" w:rsidP="005813B5">
      <w:pPr>
        <w:rPr>
          <w:lang w:val="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Calibri"/>
    <w:charset w:val="00"/>
    <w:family w:val="roman"/>
    <w:pitch w:val="default"/>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974"/>
      <w:gridCol w:w="2977"/>
    </w:tblGrid>
    <w:tr w:rsidR="00EB3E39" w14:paraId="45E3D868" w14:textId="77777777" w:rsidTr="003D4158">
      <w:tc>
        <w:tcPr>
          <w:tcW w:w="3114" w:type="dxa"/>
          <w:vAlign w:val="center"/>
        </w:tcPr>
        <w:p w14:paraId="03B6BF38" w14:textId="77777777" w:rsidR="00EB3E39" w:rsidRDefault="00EB3E39" w:rsidP="003D4158">
          <w:pPr>
            <w:pStyle w:val="Pieddepage"/>
            <w:ind w:right="563"/>
            <w:jc w:val="center"/>
          </w:pPr>
          <w:bookmarkStart w:id="0" w:name="_Hlk495047035"/>
          <w:r>
            <w:rPr>
              <w:noProof/>
              <w:lang w:eastAsia="fr-FR"/>
            </w:rPr>
            <w:drawing>
              <wp:anchor distT="0" distB="0" distL="114300" distR="114300" simplePos="0" relativeHeight="251676672" behindDoc="0" locked="0" layoutInCell="1" allowOverlap="1" wp14:anchorId="6DB649A2" wp14:editId="0533CDC8">
                <wp:simplePos x="533400" y="9715500"/>
                <wp:positionH relativeFrom="margin">
                  <wp:posOffset>-55880</wp:posOffset>
                </wp:positionH>
                <wp:positionV relativeFrom="margin">
                  <wp:posOffset>-56515</wp:posOffset>
                </wp:positionV>
                <wp:extent cx="1266825" cy="382270"/>
                <wp:effectExtent l="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6825" cy="382270"/>
                        </a:xfrm>
                        <a:prstGeom prst="rect">
                          <a:avLst/>
                        </a:prstGeom>
                      </pic:spPr>
                    </pic:pic>
                  </a:graphicData>
                </a:graphic>
                <wp14:sizeRelH relativeFrom="page">
                  <wp14:pctWidth>0</wp14:pctWidth>
                </wp14:sizeRelH>
                <wp14:sizeRelV relativeFrom="page">
                  <wp14:pctHeight>0</wp14:pctHeight>
                </wp14:sizeRelV>
              </wp:anchor>
            </w:drawing>
          </w:r>
        </w:p>
      </w:tc>
      <w:tc>
        <w:tcPr>
          <w:tcW w:w="3974" w:type="dxa"/>
          <w:vAlign w:val="center"/>
        </w:tcPr>
        <w:p w14:paraId="14D282D7" w14:textId="77777777" w:rsidR="00EB3E39" w:rsidRPr="00BF635E" w:rsidRDefault="00EB3E39" w:rsidP="003D4158">
          <w:pPr>
            <w:pStyle w:val="5NotesCourant"/>
            <w:tabs>
              <w:tab w:val="left" w:pos="709"/>
              <w:tab w:val="left" w:pos="1417"/>
              <w:tab w:val="left" w:pos="2126"/>
              <w:tab w:val="left" w:pos="2835"/>
            </w:tabs>
            <w:jc w:val="center"/>
            <w:rPr>
              <w:sz w:val="8"/>
              <w:szCs w:val="8"/>
            </w:rPr>
          </w:pPr>
        </w:p>
        <w:p w14:paraId="6AF22E1F" w14:textId="77777777" w:rsidR="00EB3E39" w:rsidRDefault="00EB3E39" w:rsidP="003D4158">
          <w:pPr>
            <w:pStyle w:val="5NotesCourant"/>
            <w:tabs>
              <w:tab w:val="left" w:pos="709"/>
              <w:tab w:val="left" w:pos="1417"/>
              <w:tab w:val="left" w:pos="2126"/>
              <w:tab w:val="left" w:pos="2835"/>
            </w:tabs>
            <w:jc w:val="center"/>
          </w:pPr>
          <w:r>
            <w:rPr>
              <w:sz w:val="24"/>
              <w:szCs w:val="24"/>
            </w:rPr>
            <w:t>In</w:t>
          </w:r>
          <w:r w:rsidRPr="00BF635E">
            <w:rPr>
              <w:sz w:val="24"/>
              <w:szCs w:val="24"/>
            </w:rPr>
            <w:t>génierie</w:t>
          </w:r>
          <w:r>
            <w:rPr>
              <w:sz w:val="24"/>
              <w:szCs w:val="24"/>
            </w:rPr>
            <w:t xml:space="preserve"> </w:t>
          </w:r>
          <w:r w:rsidRPr="00BF635E">
            <w:rPr>
              <w:sz w:val="24"/>
              <w:szCs w:val="24"/>
            </w:rPr>
            <w:t>et gouvernance</w:t>
          </w:r>
          <w:r>
            <w:rPr>
              <w:sz w:val="24"/>
              <w:szCs w:val="24"/>
            </w:rPr>
            <w:t xml:space="preserve"> </w:t>
          </w:r>
          <w:r w:rsidRPr="00BF635E">
            <w:rPr>
              <w:sz w:val="24"/>
              <w:szCs w:val="24"/>
            </w:rPr>
            <w:t>de l’eau</w:t>
          </w:r>
        </w:p>
      </w:tc>
      <w:tc>
        <w:tcPr>
          <w:tcW w:w="2977" w:type="dxa"/>
          <w:vAlign w:val="center"/>
        </w:tcPr>
        <w:p w14:paraId="67E0480E" w14:textId="77777777" w:rsidR="00EB3E39" w:rsidRDefault="00EB3E39" w:rsidP="003D4158">
          <w:pPr>
            <w:pStyle w:val="5NotesCourant"/>
            <w:tabs>
              <w:tab w:val="left" w:pos="709"/>
              <w:tab w:val="left" w:pos="1417"/>
              <w:tab w:val="left" w:pos="2126"/>
              <w:tab w:val="left" w:pos="2835"/>
            </w:tabs>
            <w:jc w:val="center"/>
          </w:pPr>
          <w:r>
            <w:t>53 rue de Turbigo</w:t>
          </w:r>
          <w:r>
            <w:cr/>
            <w:t>75003 Paris</w:t>
          </w:r>
        </w:p>
        <w:p w14:paraId="22393766" w14:textId="77777777" w:rsidR="00EB3E39" w:rsidRDefault="00EB3E39" w:rsidP="003D4158">
          <w:pPr>
            <w:pStyle w:val="5NotesCourant"/>
            <w:tabs>
              <w:tab w:val="left" w:pos="709"/>
              <w:tab w:val="left" w:pos="1417"/>
              <w:tab w:val="left" w:pos="2126"/>
              <w:tab w:val="left" w:pos="2835"/>
            </w:tabs>
            <w:jc w:val="center"/>
          </w:pPr>
          <w:r>
            <w:t>T. +33 (0)1 53 01 92 95</w:t>
          </w:r>
        </w:p>
        <w:p w14:paraId="080F16A1" w14:textId="77777777" w:rsidR="00EB3E39" w:rsidRDefault="00EB3E39" w:rsidP="003D4158">
          <w:pPr>
            <w:pStyle w:val="5NotesCourant"/>
            <w:tabs>
              <w:tab w:val="left" w:pos="709"/>
              <w:tab w:val="left" w:pos="1417"/>
              <w:tab w:val="left" w:pos="2126"/>
              <w:tab w:val="left" w:pos="2835"/>
            </w:tabs>
            <w:jc w:val="center"/>
          </w:pPr>
          <w:hyperlink r:id="rId2" w:history="1">
            <w:r>
              <w:t>www.sepia-conseils.fr</w:t>
            </w:r>
          </w:hyperlink>
        </w:p>
      </w:tc>
    </w:tr>
    <w:bookmarkEnd w:id="0"/>
  </w:tbl>
  <w:p w14:paraId="50F1F748" w14:textId="77777777" w:rsidR="00EB3E39" w:rsidRDefault="00EB3E39" w:rsidP="005813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EastAsia" w:hAnsiTheme="minorHAnsi"/>
        <w:sz w:val="22"/>
        <w:szCs w:val="21"/>
        <w:lang w:eastAsia="ja-JP"/>
      </w:rPr>
      <w:id w:val="1779366097"/>
      <w:docPartObj>
        <w:docPartGallery w:val="Page Numbers (Bottom of Page)"/>
        <w:docPartUnique/>
      </w:docPartObj>
    </w:sdtPr>
    <w:sdtEndPr>
      <w:rPr>
        <w:sz w:val="2"/>
        <w:szCs w:val="2"/>
      </w:rPr>
    </w:sdtEndPr>
    <w:sdtContent>
      <w:tbl>
        <w:tblPr>
          <w:tblStyle w:val="Grilledutableau"/>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417"/>
          <w:gridCol w:w="5108"/>
          <w:gridCol w:w="1418"/>
        </w:tblGrid>
        <w:tr w:rsidR="00EB3E39" w:rsidRPr="00E9494B" w14:paraId="0262D65B" w14:textId="77777777" w:rsidTr="00C1582E">
          <w:trPr>
            <w:trHeight w:val="442"/>
          </w:trPr>
          <w:tc>
            <w:tcPr>
              <w:tcW w:w="1413" w:type="dxa"/>
              <w:noWrap/>
              <w:tcMar>
                <w:top w:w="142" w:type="dxa"/>
                <w:left w:w="0" w:type="dxa"/>
                <w:right w:w="0" w:type="dxa"/>
              </w:tcMar>
              <w:vAlign w:val="center"/>
            </w:tcPr>
            <w:p w14:paraId="0BE6BBEF" w14:textId="0B73C974" w:rsidR="00EB3E39" w:rsidRPr="00812686" w:rsidRDefault="00EB3E39" w:rsidP="00D65ED7">
              <w:pPr>
                <w:spacing w:before="0" w:after="0"/>
              </w:pPr>
              <w:r>
                <w:rPr>
                  <w:noProof/>
                  <w:lang w:eastAsia="fr-FR"/>
                </w:rPr>
                <w:drawing>
                  <wp:inline distT="0" distB="0" distL="0" distR="0" wp14:anchorId="24C622C6" wp14:editId="6030C4DF">
                    <wp:extent cx="881380" cy="2667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1380" cy="266700"/>
                            </a:xfrm>
                            <a:prstGeom prst="rect">
                              <a:avLst/>
                            </a:prstGeom>
                          </pic:spPr>
                        </pic:pic>
                      </a:graphicData>
                    </a:graphic>
                  </wp:inline>
                </w:drawing>
              </w:r>
            </w:p>
          </w:tc>
          <w:tc>
            <w:tcPr>
              <w:tcW w:w="1417" w:type="dxa"/>
              <w:tcMar>
                <w:top w:w="142" w:type="dxa"/>
                <w:left w:w="0" w:type="dxa"/>
                <w:right w:w="0" w:type="dxa"/>
              </w:tcMar>
              <w:vAlign w:val="center"/>
            </w:tcPr>
            <w:p w14:paraId="2DC47A0C" w14:textId="487D9A7A" w:rsidR="00EB3E39" w:rsidRPr="00D81C03" w:rsidRDefault="00EB3E39" w:rsidP="00774A51">
              <w:pPr>
                <w:pStyle w:val="6BasdePage"/>
                <w:spacing w:line="240" w:lineRule="auto"/>
                <w:ind w:left="136" w:right="280"/>
                <w:jc w:val="center"/>
                <w:rPr>
                  <w:smallCaps/>
                  <w:color w:val="002060"/>
                </w:rPr>
              </w:pPr>
              <w:r w:rsidRPr="00241A3B">
                <w:rPr>
                  <w:noProof/>
                </w:rPr>
                <w:drawing>
                  <wp:inline distT="0" distB="0" distL="0" distR="0" wp14:anchorId="159C1B81" wp14:editId="20D7EDE5">
                    <wp:extent cx="612775" cy="30607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h. Marc.jpg"/>
                            <pic:cNvPicPr/>
                          </pic:nvPicPr>
                          <pic:blipFill>
                            <a:blip r:embed="rId2" cstate="screen">
                              <a:extLst>
                                <a:ext uri="{28A0092B-C50C-407E-A947-70E740481C1C}">
                                  <a14:useLocalDpi xmlns:a14="http://schemas.microsoft.com/office/drawing/2010/main" val="0"/>
                                </a:ext>
                              </a:extLst>
                            </a:blip>
                            <a:stretch>
                              <a:fillRect/>
                            </a:stretch>
                          </pic:blipFill>
                          <pic:spPr>
                            <a:xfrm>
                              <a:off x="0" y="0"/>
                              <a:ext cx="612775" cy="306070"/>
                            </a:xfrm>
                            <a:prstGeom prst="rect">
                              <a:avLst/>
                            </a:prstGeom>
                          </pic:spPr>
                        </pic:pic>
                      </a:graphicData>
                    </a:graphic>
                  </wp:inline>
                </w:drawing>
              </w:r>
            </w:p>
          </w:tc>
          <w:tc>
            <w:tcPr>
              <w:tcW w:w="5108" w:type="dxa"/>
              <w:vAlign w:val="center"/>
            </w:tcPr>
            <w:p w14:paraId="658AD701" w14:textId="079E9159" w:rsidR="00EB3E39" w:rsidRPr="001127CA" w:rsidRDefault="00EB3E39" w:rsidP="00774A51">
              <w:pPr>
                <w:pStyle w:val="6BasdePage"/>
                <w:spacing w:line="240" w:lineRule="auto"/>
                <w:ind w:left="278" w:right="280"/>
                <w:jc w:val="center"/>
                <w:rPr>
                  <w:smallCaps/>
                  <w:color w:val="002060"/>
                </w:rPr>
              </w:pPr>
              <w:r>
                <w:rPr>
                  <w:smallCaps/>
                  <w:color w:val="002060"/>
                </w:rPr>
                <w:t>Etude de préfiguration de la compétence GEMAPI à l’échelle du bassin versant de la Grosne – rapport de Phase 2</w:t>
              </w:r>
            </w:p>
          </w:tc>
          <w:tc>
            <w:tcPr>
              <w:tcW w:w="1418" w:type="dxa"/>
              <w:tcMar>
                <w:top w:w="142" w:type="dxa"/>
                <w:left w:w="0" w:type="dxa"/>
                <w:right w:w="0" w:type="dxa"/>
              </w:tcMar>
              <w:vAlign w:val="center"/>
            </w:tcPr>
            <w:sdt>
              <w:sdtPr>
                <w:rPr>
                  <w:rFonts w:cstheme="minorHAnsi"/>
                  <w:szCs w:val="22"/>
                </w:rPr>
                <w:id w:val="-928115516"/>
                <w:docPartObj>
                  <w:docPartGallery w:val="Page Numbers (Top of Page)"/>
                  <w:docPartUnique/>
                </w:docPartObj>
              </w:sdtPr>
              <w:sdtContent>
                <w:p w14:paraId="1A67277E" w14:textId="77777777" w:rsidR="00EB3E39" w:rsidRPr="00D65ED7" w:rsidRDefault="00EB3E39" w:rsidP="00774A51">
                  <w:pPr>
                    <w:spacing w:before="0" w:after="0"/>
                    <w:rPr>
                      <w:rFonts w:asciiTheme="minorHAnsi" w:hAnsiTheme="minorHAnsi" w:cstheme="minorHAnsi"/>
                      <w:sz w:val="22"/>
                      <w:szCs w:val="22"/>
                    </w:rPr>
                  </w:pPr>
                  <w:r w:rsidRPr="00D65ED7">
                    <w:rPr>
                      <w:rFonts w:asciiTheme="minorHAnsi" w:hAnsiTheme="minorHAnsi" w:cstheme="minorHAnsi"/>
                      <w:sz w:val="22"/>
                      <w:szCs w:val="22"/>
                    </w:rPr>
                    <w:t xml:space="preserve">Page </w:t>
                  </w:r>
                  <w:r w:rsidRPr="00D65ED7">
                    <w:rPr>
                      <w:rFonts w:cstheme="minorHAnsi"/>
                      <w:szCs w:val="22"/>
                    </w:rPr>
                    <w:fldChar w:fldCharType="begin"/>
                  </w:r>
                  <w:r w:rsidRPr="00D65ED7">
                    <w:rPr>
                      <w:rFonts w:asciiTheme="minorHAnsi" w:hAnsiTheme="minorHAnsi" w:cstheme="minorHAnsi"/>
                      <w:sz w:val="22"/>
                      <w:szCs w:val="22"/>
                    </w:rPr>
                    <w:instrText xml:space="preserve"> PAGE </w:instrText>
                  </w:r>
                  <w:r w:rsidRPr="00D65ED7">
                    <w:rPr>
                      <w:rFonts w:cstheme="minorHAnsi"/>
                      <w:szCs w:val="22"/>
                    </w:rPr>
                    <w:fldChar w:fldCharType="separate"/>
                  </w:r>
                  <w:r w:rsidRPr="00D65ED7">
                    <w:rPr>
                      <w:rFonts w:asciiTheme="minorHAnsi" w:hAnsiTheme="minorHAnsi" w:cstheme="minorHAnsi"/>
                      <w:noProof/>
                      <w:sz w:val="22"/>
                      <w:szCs w:val="22"/>
                    </w:rPr>
                    <w:t>16</w:t>
                  </w:r>
                  <w:r w:rsidRPr="00D65ED7">
                    <w:rPr>
                      <w:rFonts w:cstheme="minorHAnsi"/>
                      <w:szCs w:val="22"/>
                    </w:rPr>
                    <w:fldChar w:fldCharType="end"/>
                  </w:r>
                  <w:r w:rsidRPr="00D65ED7">
                    <w:rPr>
                      <w:rFonts w:asciiTheme="minorHAnsi" w:hAnsiTheme="minorHAnsi" w:cstheme="minorHAnsi"/>
                      <w:sz w:val="22"/>
                      <w:szCs w:val="22"/>
                    </w:rPr>
                    <w:t xml:space="preserve"> / </w:t>
                  </w:r>
                  <w:r w:rsidRPr="00D65ED7">
                    <w:rPr>
                      <w:rFonts w:cstheme="minorHAnsi"/>
                      <w:szCs w:val="22"/>
                    </w:rPr>
                    <w:fldChar w:fldCharType="begin"/>
                  </w:r>
                  <w:r w:rsidRPr="00D65ED7">
                    <w:rPr>
                      <w:rFonts w:asciiTheme="minorHAnsi" w:hAnsiTheme="minorHAnsi" w:cstheme="minorHAnsi"/>
                      <w:sz w:val="22"/>
                      <w:szCs w:val="22"/>
                    </w:rPr>
                    <w:instrText xml:space="preserve"> NUMPAGES  </w:instrText>
                  </w:r>
                  <w:r w:rsidRPr="00D65ED7">
                    <w:rPr>
                      <w:rFonts w:cstheme="minorHAnsi"/>
                      <w:szCs w:val="22"/>
                    </w:rPr>
                    <w:fldChar w:fldCharType="separate"/>
                  </w:r>
                  <w:r w:rsidRPr="00D65ED7">
                    <w:rPr>
                      <w:rFonts w:asciiTheme="minorHAnsi" w:hAnsiTheme="minorHAnsi" w:cstheme="minorHAnsi"/>
                      <w:noProof/>
                      <w:sz w:val="22"/>
                      <w:szCs w:val="22"/>
                    </w:rPr>
                    <w:t>64</w:t>
                  </w:r>
                  <w:r w:rsidRPr="00D65ED7">
                    <w:rPr>
                      <w:rFonts w:cstheme="minorHAnsi"/>
                      <w:szCs w:val="22"/>
                    </w:rPr>
                    <w:fldChar w:fldCharType="end"/>
                  </w:r>
                </w:p>
              </w:sdtContent>
            </w:sdt>
          </w:tc>
        </w:tr>
      </w:tbl>
      <w:p w14:paraId="1067CD77" w14:textId="0FDE80BC" w:rsidR="00EB3E39" w:rsidRPr="00774A51" w:rsidRDefault="00EB3E39" w:rsidP="00774A51">
        <w:pPr>
          <w:pStyle w:val="Pieddepage"/>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9B541" w14:textId="77777777" w:rsidR="00EB3E39" w:rsidRPr="004566B1" w:rsidRDefault="00EB3E39" w:rsidP="005813B5">
      <w:pPr>
        <w:pStyle w:val="Pieddepage"/>
      </w:pPr>
    </w:p>
  </w:footnote>
  <w:footnote w:type="continuationSeparator" w:id="0">
    <w:p w14:paraId="7D617C91" w14:textId="77777777" w:rsidR="00EB3E39" w:rsidRPr="00B10BEE" w:rsidRDefault="00EB3E39" w:rsidP="005813B5">
      <w:pPr>
        <w:rPr>
          <w:lang w:val="en-US"/>
        </w:rPr>
      </w:pPr>
      <w:r>
        <w:continuationSeparator/>
      </w:r>
    </w:p>
  </w:footnote>
  <w:footnote w:type="continuationNotice" w:id="1">
    <w:p w14:paraId="098A796D" w14:textId="77777777" w:rsidR="00EB3E39" w:rsidRDefault="00EB3E39" w:rsidP="005813B5"/>
  </w:footnote>
  <w:footnote w:id="2">
    <w:p w14:paraId="6A6B0BDE" w14:textId="77777777" w:rsidR="00EB3E39" w:rsidRDefault="00EB3E39" w:rsidP="007A19E0">
      <w:pPr>
        <w:pStyle w:val="Notedebasdepage"/>
        <w:rPr>
          <w:rFonts w:ascii="Times New Roman" w:hAnsi="Times New Roman"/>
          <w:lang w:eastAsia="fr-FR"/>
        </w:rPr>
      </w:pPr>
      <w:r>
        <w:rPr>
          <w:rStyle w:val="Appelnotedebasdep"/>
          <w:rFonts w:ascii="Times New Roman" w:hAnsi="Times New Roman"/>
        </w:rPr>
        <w:footnoteRef/>
      </w:r>
      <w:r>
        <w:rPr>
          <w:rFonts w:ascii="Times New Roman" w:hAnsi="Times New Roman"/>
        </w:rPr>
        <w:t xml:space="preserve"> Nous vous renvoyons à notre note juridique de cadrage, page 11 sur la question du maintien des structures existante.</w:t>
      </w:r>
    </w:p>
  </w:footnote>
  <w:footnote w:id="3">
    <w:p w14:paraId="27B34042" w14:textId="77777777" w:rsidR="00EB3E39" w:rsidRDefault="00EB3E39" w:rsidP="007A19E0">
      <w:pPr>
        <w:pStyle w:val="Notedebasdepage"/>
        <w:rPr>
          <w:rFonts w:ascii="Times New Roman" w:hAnsi="Times New Roman"/>
        </w:rPr>
      </w:pPr>
      <w:r>
        <w:rPr>
          <w:rStyle w:val="Appelnotedebasdep"/>
          <w:rFonts w:ascii="Times New Roman" w:hAnsi="Times New Roman"/>
        </w:rPr>
        <w:footnoteRef/>
      </w:r>
      <w:r>
        <w:rPr>
          <w:rFonts w:ascii="Times New Roman" w:hAnsi="Times New Roman"/>
        </w:rPr>
        <w:t xml:space="preserve"> Sont évoquées ici les procédures induites par la mise en œuvre du mécanisme. </w:t>
      </w:r>
    </w:p>
  </w:footnote>
  <w:footnote w:id="4">
    <w:p w14:paraId="0F1EEA4A" w14:textId="77777777" w:rsidR="00EB3E39" w:rsidRDefault="00EB3E39" w:rsidP="007A19E0">
      <w:pPr>
        <w:pStyle w:val="Notedebasdepage"/>
        <w:rPr>
          <w:rFonts w:ascii="Tahoma" w:hAnsi="Tahoma"/>
          <w:sz w:val="20"/>
          <w:szCs w:val="20"/>
        </w:rPr>
      </w:pPr>
      <w:r>
        <w:rPr>
          <w:rStyle w:val="Appelnotedebasdep"/>
          <w:rFonts w:ascii="Times New Roman" w:hAnsi="Times New Roman"/>
          <w:szCs w:val="18"/>
        </w:rPr>
        <w:footnoteRef/>
      </w:r>
      <w:r>
        <w:rPr>
          <w:rFonts w:ascii="Times New Roman" w:hAnsi="Times New Roman"/>
          <w:szCs w:val="18"/>
        </w:rPr>
        <w:t xml:space="preserve"> Ce qui sera le cas, en application de l’article L. 5111-1 du CGCT « des syndicats mixtes, mentionnés aux articles </w:t>
      </w:r>
      <w:r>
        <w:rPr>
          <w:rFonts w:ascii="Times New Roman" w:eastAsia="Calibri" w:hAnsi="Times New Roman"/>
          <w:szCs w:val="18"/>
        </w:rPr>
        <w:t xml:space="preserve">L. 5711-1 </w:t>
      </w:r>
      <w:r>
        <w:rPr>
          <w:rFonts w:ascii="Times New Roman" w:hAnsi="Times New Roman"/>
          <w:szCs w:val="18"/>
        </w:rPr>
        <w:t xml:space="preserve">et </w:t>
      </w:r>
      <w:r>
        <w:rPr>
          <w:rFonts w:ascii="Times New Roman" w:eastAsia="Calibri" w:hAnsi="Times New Roman"/>
          <w:szCs w:val="18"/>
        </w:rPr>
        <w:t>L. 5721-8,</w:t>
      </w:r>
      <w:r>
        <w:rPr>
          <w:rFonts w:ascii="Times New Roman" w:hAnsi="Times New Roman"/>
          <w:szCs w:val="18"/>
        </w:rPr>
        <w:t xml:space="preserve"> du CGCT</w:t>
      </w:r>
      <w:r>
        <w:t> »</w:t>
      </w:r>
    </w:p>
  </w:footnote>
  <w:footnote w:id="5">
    <w:p w14:paraId="7AC1397A" w14:textId="77777777" w:rsidR="00EB3E39" w:rsidRDefault="00EB3E39" w:rsidP="00C1582E">
      <w:pPr>
        <w:pStyle w:val="Notedebasdepage"/>
      </w:pPr>
      <w:r>
        <w:rPr>
          <w:rStyle w:val="Appelnotedebasdep"/>
        </w:rPr>
        <w:footnoteRef/>
      </w:r>
      <w:r>
        <w:t xml:space="preserve"> Document d’interprétation, non contraignant juridiquement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F589" w14:textId="5105F05C" w:rsidR="00EB3E39" w:rsidRDefault="00EB3E39" w:rsidP="00036002">
    <w:pPr>
      <w:pStyle w:val="En-tte"/>
    </w:pPr>
    <w:r>
      <w:t>Syndicat Intercommunal d’Aménagement de la Grosne</w:t>
    </w:r>
  </w:p>
  <w:p w14:paraId="6A0AC620" w14:textId="2C5E06BD" w:rsidR="00EB3E39" w:rsidRPr="00036002" w:rsidRDefault="00EB3E39" w:rsidP="0003600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8F472" w14:textId="4C47BD28" w:rsidR="00EB3E39" w:rsidRDefault="00EB3E39" w:rsidP="005813B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A139" w14:textId="773077DA" w:rsidR="00EB3E39" w:rsidRDefault="00EB3E39" w:rsidP="005813B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53F3E" w14:textId="07D688B8" w:rsidR="00EB3E39" w:rsidRDefault="00EB3E39" w:rsidP="005813B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A85C741C"/>
    <w:lvl w:ilvl="0">
      <w:start w:val="1"/>
      <w:numFmt w:val="bullet"/>
      <w:pStyle w:val="Puce"/>
      <w:lvlText w:val="•"/>
      <w:lvlJc w:val="left"/>
      <w:pPr>
        <w:tabs>
          <w:tab w:val="num" w:pos="567"/>
        </w:tabs>
        <w:ind w:left="284" w:firstLine="0"/>
      </w:pPr>
      <w:rPr>
        <w:rFonts w:hint="default"/>
        <w:b w:val="0"/>
        <w:bCs w:val="0"/>
        <w:i w:val="0"/>
        <w:iCs w:val="0"/>
        <w:caps w:val="0"/>
        <w:smallCaps w:val="0"/>
        <w:strike w:val="0"/>
        <w:dstrike w:val="0"/>
        <w:outline w:val="0"/>
        <w:shadow w:val="0"/>
        <w:emboss w:val="0"/>
        <w:imprint w:val="0"/>
        <w:noProof w:val="0"/>
        <w:vanish w:val="0"/>
        <w:color w:val="1A2B6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851"/>
        </w:tabs>
        <w:ind w:left="567" w:firstLine="0"/>
      </w:pPr>
      <w:rPr>
        <w:rFonts w:ascii="Calibri" w:hAnsi="Calibri" w:hint="default"/>
        <w:b/>
        <w:color w:val="1A2B68"/>
        <w:position w:val="-2"/>
      </w:rPr>
    </w:lvl>
    <w:lvl w:ilvl="2">
      <w:start w:val="1"/>
      <w:numFmt w:val="bullet"/>
      <w:lvlText w:val="−"/>
      <w:lvlJc w:val="left"/>
      <w:pPr>
        <w:tabs>
          <w:tab w:val="num" w:pos="1134"/>
        </w:tabs>
        <w:ind w:left="851" w:firstLine="0"/>
      </w:pPr>
      <w:rPr>
        <w:rFonts w:ascii="Calibri" w:hAnsi="Calibri" w:hint="default"/>
        <w:color w:val="1A2B68"/>
        <w:position w:val="-2"/>
      </w:rPr>
    </w:lvl>
    <w:lvl w:ilvl="3">
      <w:start w:val="1"/>
      <w:numFmt w:val="bullet"/>
      <w:lvlText w:val="•"/>
      <w:lvlJc w:val="left"/>
      <w:pPr>
        <w:tabs>
          <w:tab w:val="num" w:pos="2609"/>
        </w:tabs>
        <w:ind w:left="1306" w:firstLine="0"/>
      </w:pPr>
      <w:rPr>
        <w:rFonts w:hint="default"/>
        <w:position w:val="-2"/>
      </w:rPr>
    </w:lvl>
    <w:lvl w:ilvl="4">
      <w:start w:val="1"/>
      <w:numFmt w:val="bullet"/>
      <w:lvlText w:val="•"/>
      <w:lvlJc w:val="left"/>
      <w:pPr>
        <w:tabs>
          <w:tab w:val="num" w:pos="3176"/>
        </w:tabs>
        <w:ind w:left="1590" w:firstLine="0"/>
      </w:pPr>
      <w:rPr>
        <w:rFonts w:hint="default"/>
        <w:position w:val="-2"/>
      </w:rPr>
    </w:lvl>
    <w:lvl w:ilvl="5">
      <w:start w:val="1"/>
      <w:numFmt w:val="bullet"/>
      <w:lvlText w:val="•"/>
      <w:lvlJc w:val="left"/>
      <w:pPr>
        <w:tabs>
          <w:tab w:val="num" w:pos="3743"/>
        </w:tabs>
        <w:ind w:left="1874" w:firstLine="0"/>
      </w:pPr>
      <w:rPr>
        <w:rFonts w:hint="default"/>
        <w:position w:val="-2"/>
      </w:rPr>
    </w:lvl>
    <w:lvl w:ilvl="6">
      <w:start w:val="1"/>
      <w:numFmt w:val="bullet"/>
      <w:lvlText w:val="•"/>
      <w:lvlJc w:val="left"/>
      <w:pPr>
        <w:tabs>
          <w:tab w:val="num" w:pos="4310"/>
        </w:tabs>
        <w:ind w:left="2158" w:firstLine="0"/>
      </w:pPr>
      <w:rPr>
        <w:rFonts w:hint="default"/>
        <w:position w:val="-2"/>
      </w:rPr>
    </w:lvl>
    <w:lvl w:ilvl="7">
      <w:start w:val="1"/>
      <w:numFmt w:val="bullet"/>
      <w:lvlText w:val="•"/>
      <w:lvlJc w:val="left"/>
      <w:pPr>
        <w:tabs>
          <w:tab w:val="num" w:pos="4877"/>
        </w:tabs>
        <w:ind w:left="2442" w:firstLine="0"/>
      </w:pPr>
      <w:rPr>
        <w:rFonts w:hint="default"/>
        <w:position w:val="-2"/>
      </w:rPr>
    </w:lvl>
    <w:lvl w:ilvl="8">
      <w:start w:val="1"/>
      <w:numFmt w:val="bullet"/>
      <w:lvlText w:val="•"/>
      <w:lvlJc w:val="left"/>
      <w:pPr>
        <w:tabs>
          <w:tab w:val="num" w:pos="5444"/>
        </w:tabs>
        <w:ind w:left="2726" w:firstLine="0"/>
      </w:pPr>
      <w:rPr>
        <w:rFonts w:hint="default"/>
        <w:position w:val="-2"/>
      </w:rPr>
    </w:lvl>
  </w:abstractNum>
  <w:abstractNum w:abstractNumId="1" w15:restartNumberingAfterBreak="0">
    <w:nsid w:val="041F3B92"/>
    <w:multiLevelType w:val="multilevel"/>
    <w:tmpl w:val="6A62A482"/>
    <w:lvl w:ilvl="0">
      <w:start w:val="2"/>
      <w:numFmt w:val="decimal"/>
      <w:pStyle w:val="En-ttedetabledesmatires"/>
      <w:isLgl/>
      <w:lvlText w:val="%1."/>
      <w:lvlJc w:val="left"/>
      <w:pPr>
        <w:tabs>
          <w:tab w:val="num" w:pos="822"/>
        </w:tabs>
        <w:ind w:left="0" w:firstLine="0"/>
      </w:pPr>
      <w:rPr>
        <w:rFonts w:hint="default"/>
        <w:b/>
        <w:bCs w:val="0"/>
        <w:i w:val="0"/>
        <w:iCs w:val="0"/>
        <w:caps w:val="0"/>
        <w:smallCaps w:val="0"/>
        <w:strike w:val="0"/>
        <w:dstrike w:val="0"/>
        <w:noProof w:val="0"/>
        <w:vanish w:val="0"/>
        <w:color w:val="1A2B68"/>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822"/>
        </w:tabs>
        <w:ind w:left="0" w:firstLine="0"/>
      </w:pPr>
      <w:rPr>
        <w:rFonts w:hint="default"/>
        <w:position w:val="0"/>
      </w:rPr>
    </w:lvl>
    <w:lvl w:ilvl="2">
      <w:start w:val="1"/>
      <w:numFmt w:val="decimal"/>
      <w:isLgl/>
      <w:lvlText w:val="%1.%2.%3."/>
      <w:lvlJc w:val="left"/>
      <w:pPr>
        <w:tabs>
          <w:tab w:val="num" w:pos="822"/>
        </w:tabs>
        <w:ind w:left="0" w:firstLine="0"/>
      </w:pPr>
      <w:rPr>
        <w:rFonts w:asciiTheme="minorHAnsi" w:hAnsiTheme="minorHAnsi" w:hint="default"/>
        <w:position w:val="0"/>
      </w:rPr>
    </w:lvl>
    <w:lvl w:ilvl="3">
      <w:start w:val="1"/>
      <w:numFmt w:val="decimal"/>
      <w:isLgl/>
      <w:suff w:val="space"/>
      <w:lvlText w:val="%1.%2.%3.%4."/>
      <w:lvlJc w:val="left"/>
      <w:pPr>
        <w:ind w:left="822"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E837365"/>
    <w:multiLevelType w:val="multilevel"/>
    <w:tmpl w:val="81484C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130231D"/>
    <w:multiLevelType w:val="multilevel"/>
    <w:tmpl w:val="2C8413A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val="0"/>
        <w:color w:val="1F497D" w:themeColor="text2"/>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6A87037"/>
    <w:multiLevelType w:val="hybridMultilevel"/>
    <w:tmpl w:val="5AAAB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FA18FA"/>
    <w:multiLevelType w:val="hybridMultilevel"/>
    <w:tmpl w:val="AA38ADEC"/>
    <w:lvl w:ilvl="0" w:tplc="523C3A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435C82"/>
    <w:multiLevelType w:val="multilevel"/>
    <w:tmpl w:val="01C08B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1737BAB"/>
    <w:multiLevelType w:val="hybridMultilevel"/>
    <w:tmpl w:val="5D2A6F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24F33BCA"/>
    <w:multiLevelType w:val="hybridMultilevel"/>
    <w:tmpl w:val="84C04356"/>
    <w:lvl w:ilvl="0" w:tplc="2A323C4E">
      <w:start w:val="1"/>
      <w:numFmt w:val="bullet"/>
      <w:pStyle w:val="listepuces1"/>
      <w:lvlText w:val=""/>
      <w:lvlJc w:val="left"/>
      <w:pPr>
        <w:ind w:left="1070" w:hanging="360"/>
      </w:pPr>
      <w:rPr>
        <w:rFonts w:ascii="Symbol" w:hAnsi="Symbol" w:hint="default"/>
        <w:color w:val="462300"/>
      </w:rPr>
    </w:lvl>
    <w:lvl w:ilvl="1" w:tplc="040C0003">
      <w:start w:val="1"/>
      <w:numFmt w:val="lowerLetter"/>
      <w:lvlText w:val="%2."/>
      <w:lvlJc w:val="left"/>
      <w:pPr>
        <w:ind w:left="1724" w:hanging="360"/>
      </w:pPr>
    </w:lvl>
    <w:lvl w:ilvl="2" w:tplc="040C0005">
      <w:start w:val="1"/>
      <w:numFmt w:val="lowerRoman"/>
      <w:lvlText w:val="%3."/>
      <w:lvlJc w:val="right"/>
      <w:pPr>
        <w:ind w:left="2444" w:hanging="180"/>
      </w:pPr>
    </w:lvl>
    <w:lvl w:ilvl="3" w:tplc="040C0001" w:tentative="1">
      <w:start w:val="1"/>
      <w:numFmt w:val="decimal"/>
      <w:lvlText w:val="%4."/>
      <w:lvlJc w:val="left"/>
      <w:pPr>
        <w:ind w:left="3164" w:hanging="360"/>
      </w:pPr>
    </w:lvl>
    <w:lvl w:ilvl="4" w:tplc="040C0003" w:tentative="1">
      <w:start w:val="1"/>
      <w:numFmt w:val="lowerLetter"/>
      <w:lvlText w:val="%5."/>
      <w:lvlJc w:val="left"/>
      <w:pPr>
        <w:ind w:left="3884" w:hanging="360"/>
      </w:pPr>
    </w:lvl>
    <w:lvl w:ilvl="5" w:tplc="040C0005" w:tentative="1">
      <w:start w:val="1"/>
      <w:numFmt w:val="lowerRoman"/>
      <w:lvlText w:val="%6."/>
      <w:lvlJc w:val="right"/>
      <w:pPr>
        <w:ind w:left="4604" w:hanging="180"/>
      </w:pPr>
    </w:lvl>
    <w:lvl w:ilvl="6" w:tplc="040C0001" w:tentative="1">
      <w:start w:val="1"/>
      <w:numFmt w:val="decimal"/>
      <w:lvlText w:val="%7."/>
      <w:lvlJc w:val="left"/>
      <w:pPr>
        <w:ind w:left="5324" w:hanging="360"/>
      </w:pPr>
    </w:lvl>
    <w:lvl w:ilvl="7" w:tplc="040C0003" w:tentative="1">
      <w:start w:val="1"/>
      <w:numFmt w:val="lowerLetter"/>
      <w:lvlText w:val="%8."/>
      <w:lvlJc w:val="left"/>
      <w:pPr>
        <w:ind w:left="6044" w:hanging="360"/>
      </w:pPr>
    </w:lvl>
    <w:lvl w:ilvl="8" w:tplc="040C0005" w:tentative="1">
      <w:start w:val="1"/>
      <w:numFmt w:val="lowerRoman"/>
      <w:lvlText w:val="%9."/>
      <w:lvlJc w:val="right"/>
      <w:pPr>
        <w:ind w:left="6764" w:hanging="180"/>
      </w:pPr>
    </w:lvl>
  </w:abstractNum>
  <w:abstractNum w:abstractNumId="9" w15:restartNumberingAfterBreak="0">
    <w:nsid w:val="2595012F"/>
    <w:multiLevelType w:val="hybridMultilevel"/>
    <w:tmpl w:val="3460D47C"/>
    <w:lvl w:ilvl="0" w:tplc="EBD8637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BB6B9C"/>
    <w:multiLevelType w:val="hybridMultilevel"/>
    <w:tmpl w:val="F818434C"/>
    <w:lvl w:ilvl="0" w:tplc="EBD8637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AD5827"/>
    <w:multiLevelType w:val="hybridMultilevel"/>
    <w:tmpl w:val="222E8E70"/>
    <w:lvl w:ilvl="0" w:tplc="11CE85BE">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796" w:hanging="360"/>
      </w:pPr>
      <w:rPr>
        <w:rFonts w:ascii="Courier New" w:hAnsi="Courier New" w:cs="Courier New" w:hint="default"/>
      </w:rPr>
    </w:lvl>
    <w:lvl w:ilvl="2" w:tplc="040C0005">
      <w:start w:val="1"/>
      <w:numFmt w:val="bullet"/>
      <w:lvlText w:val=""/>
      <w:lvlJc w:val="left"/>
      <w:pPr>
        <w:ind w:left="1516" w:hanging="360"/>
      </w:pPr>
      <w:rPr>
        <w:rFonts w:ascii="Wingdings" w:hAnsi="Wingdings" w:hint="default"/>
      </w:rPr>
    </w:lvl>
    <w:lvl w:ilvl="3" w:tplc="040C0001">
      <w:start w:val="1"/>
      <w:numFmt w:val="bullet"/>
      <w:lvlText w:val=""/>
      <w:lvlJc w:val="left"/>
      <w:pPr>
        <w:ind w:left="2236" w:hanging="360"/>
      </w:pPr>
      <w:rPr>
        <w:rFonts w:ascii="Symbol" w:hAnsi="Symbol" w:hint="default"/>
      </w:rPr>
    </w:lvl>
    <w:lvl w:ilvl="4" w:tplc="040C0003">
      <w:start w:val="1"/>
      <w:numFmt w:val="bullet"/>
      <w:lvlText w:val="o"/>
      <w:lvlJc w:val="left"/>
      <w:pPr>
        <w:ind w:left="2956" w:hanging="360"/>
      </w:pPr>
      <w:rPr>
        <w:rFonts w:ascii="Courier New" w:hAnsi="Courier New" w:cs="Courier New" w:hint="default"/>
      </w:rPr>
    </w:lvl>
    <w:lvl w:ilvl="5" w:tplc="040C0005">
      <w:start w:val="1"/>
      <w:numFmt w:val="bullet"/>
      <w:lvlText w:val=""/>
      <w:lvlJc w:val="left"/>
      <w:pPr>
        <w:ind w:left="3676" w:hanging="360"/>
      </w:pPr>
      <w:rPr>
        <w:rFonts w:ascii="Wingdings" w:hAnsi="Wingdings" w:hint="default"/>
      </w:rPr>
    </w:lvl>
    <w:lvl w:ilvl="6" w:tplc="040C0001">
      <w:start w:val="1"/>
      <w:numFmt w:val="bullet"/>
      <w:lvlText w:val=""/>
      <w:lvlJc w:val="left"/>
      <w:pPr>
        <w:ind w:left="4396" w:hanging="360"/>
      </w:pPr>
      <w:rPr>
        <w:rFonts w:ascii="Symbol" w:hAnsi="Symbol" w:hint="default"/>
      </w:rPr>
    </w:lvl>
    <w:lvl w:ilvl="7" w:tplc="040C0003">
      <w:start w:val="1"/>
      <w:numFmt w:val="bullet"/>
      <w:lvlText w:val="o"/>
      <w:lvlJc w:val="left"/>
      <w:pPr>
        <w:ind w:left="5116" w:hanging="360"/>
      </w:pPr>
      <w:rPr>
        <w:rFonts w:ascii="Courier New" w:hAnsi="Courier New" w:cs="Courier New" w:hint="default"/>
      </w:rPr>
    </w:lvl>
    <w:lvl w:ilvl="8" w:tplc="040C0005">
      <w:start w:val="1"/>
      <w:numFmt w:val="bullet"/>
      <w:lvlText w:val=""/>
      <w:lvlJc w:val="left"/>
      <w:pPr>
        <w:ind w:left="5836" w:hanging="360"/>
      </w:pPr>
      <w:rPr>
        <w:rFonts w:ascii="Wingdings" w:hAnsi="Wingdings" w:hint="default"/>
      </w:rPr>
    </w:lvl>
  </w:abstractNum>
  <w:abstractNum w:abstractNumId="12" w15:restartNumberingAfterBreak="0">
    <w:nsid w:val="2DD87B77"/>
    <w:multiLevelType w:val="hybridMultilevel"/>
    <w:tmpl w:val="484AAC9A"/>
    <w:lvl w:ilvl="0" w:tplc="37BA4D8C">
      <w:start w:val="4"/>
      <w:numFmt w:val="bullet"/>
      <w:lvlText w:val="-"/>
      <w:lvlJc w:val="left"/>
      <w:pPr>
        <w:ind w:left="720" w:hanging="360"/>
      </w:pPr>
      <w:rPr>
        <w:rFonts w:ascii="Calibri" w:eastAsiaTheme="minorEastAsia"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DA0385"/>
    <w:multiLevelType w:val="hybridMultilevel"/>
    <w:tmpl w:val="EEC81D92"/>
    <w:lvl w:ilvl="0" w:tplc="5BBA4BF2">
      <w:start w:val="1"/>
      <w:numFmt w:val="bullet"/>
      <w:lvlText w:val="-"/>
      <w:lvlJc w:val="left"/>
      <w:pPr>
        <w:ind w:left="1069" w:hanging="360"/>
      </w:pPr>
      <w:rPr>
        <w:rFonts w:ascii="Calibri" w:eastAsia="ヒラギノ角ゴ Pro W3" w:hAnsi="Calibri" w:cs="Times New Roman" w:hint="default"/>
      </w:rPr>
    </w:lvl>
    <w:lvl w:ilvl="1" w:tplc="040C0003">
      <w:start w:val="1"/>
      <w:numFmt w:val="bullet"/>
      <w:lvlText w:val="o"/>
      <w:lvlJc w:val="left"/>
      <w:pPr>
        <w:ind w:left="7732"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14" w15:restartNumberingAfterBreak="0">
    <w:nsid w:val="31BB1484"/>
    <w:multiLevelType w:val="hybridMultilevel"/>
    <w:tmpl w:val="8CCA861A"/>
    <w:lvl w:ilvl="0" w:tplc="040C0003">
      <w:start w:val="1"/>
      <w:numFmt w:val="bullet"/>
      <w:lvlText w:val="o"/>
      <w:lvlJc w:val="left"/>
      <w:pPr>
        <w:ind w:left="2484" w:hanging="360"/>
      </w:pPr>
      <w:rPr>
        <w:rFonts w:ascii="Courier New" w:hAnsi="Courier New" w:cs="Courier New"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15" w15:restartNumberingAfterBreak="0">
    <w:nsid w:val="32786AA8"/>
    <w:multiLevelType w:val="hybridMultilevel"/>
    <w:tmpl w:val="E4869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55738E"/>
    <w:multiLevelType w:val="hybridMultilevel"/>
    <w:tmpl w:val="A88EC422"/>
    <w:lvl w:ilvl="0" w:tplc="523C3A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9D3CF4"/>
    <w:multiLevelType w:val="hybridMultilevel"/>
    <w:tmpl w:val="17965D68"/>
    <w:lvl w:ilvl="0" w:tplc="EBD8637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D106C5"/>
    <w:multiLevelType w:val="hybridMultilevel"/>
    <w:tmpl w:val="E1700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8F5207"/>
    <w:multiLevelType w:val="hybridMultilevel"/>
    <w:tmpl w:val="399C6836"/>
    <w:lvl w:ilvl="0" w:tplc="040C0003">
      <w:start w:val="1"/>
      <w:numFmt w:val="bullet"/>
      <w:lvlText w:val="o"/>
      <w:lvlJc w:val="left"/>
      <w:pPr>
        <w:ind w:left="2912" w:hanging="360"/>
      </w:pPr>
      <w:rPr>
        <w:rFonts w:ascii="Courier New" w:hAnsi="Courier New" w:cs="Courier New" w:hint="default"/>
      </w:rPr>
    </w:lvl>
    <w:lvl w:ilvl="1" w:tplc="040C0003">
      <w:start w:val="1"/>
      <w:numFmt w:val="bullet"/>
      <w:lvlText w:val="o"/>
      <w:lvlJc w:val="left"/>
      <w:pPr>
        <w:ind w:left="2716" w:hanging="360"/>
      </w:pPr>
      <w:rPr>
        <w:rFonts w:ascii="Courier New" w:hAnsi="Courier New" w:cs="Courier New" w:hint="default"/>
      </w:rPr>
    </w:lvl>
    <w:lvl w:ilvl="2" w:tplc="040C0005">
      <w:start w:val="1"/>
      <w:numFmt w:val="bullet"/>
      <w:lvlText w:val=""/>
      <w:lvlJc w:val="left"/>
      <w:pPr>
        <w:ind w:left="3436" w:hanging="360"/>
      </w:pPr>
      <w:rPr>
        <w:rFonts w:ascii="Wingdings" w:hAnsi="Wingdings" w:hint="default"/>
      </w:rPr>
    </w:lvl>
    <w:lvl w:ilvl="3" w:tplc="040C0001">
      <w:start w:val="1"/>
      <w:numFmt w:val="bullet"/>
      <w:lvlText w:val=""/>
      <w:lvlJc w:val="left"/>
      <w:pPr>
        <w:ind w:left="4156" w:hanging="360"/>
      </w:pPr>
      <w:rPr>
        <w:rFonts w:ascii="Symbol" w:hAnsi="Symbol" w:hint="default"/>
      </w:rPr>
    </w:lvl>
    <w:lvl w:ilvl="4" w:tplc="040C0003">
      <w:start w:val="1"/>
      <w:numFmt w:val="bullet"/>
      <w:lvlText w:val="o"/>
      <w:lvlJc w:val="left"/>
      <w:pPr>
        <w:ind w:left="4876" w:hanging="360"/>
      </w:pPr>
      <w:rPr>
        <w:rFonts w:ascii="Courier New" w:hAnsi="Courier New" w:cs="Courier New" w:hint="default"/>
      </w:rPr>
    </w:lvl>
    <w:lvl w:ilvl="5" w:tplc="040C0005">
      <w:start w:val="1"/>
      <w:numFmt w:val="bullet"/>
      <w:lvlText w:val=""/>
      <w:lvlJc w:val="left"/>
      <w:pPr>
        <w:ind w:left="5596" w:hanging="360"/>
      </w:pPr>
      <w:rPr>
        <w:rFonts w:ascii="Wingdings" w:hAnsi="Wingdings" w:hint="default"/>
      </w:rPr>
    </w:lvl>
    <w:lvl w:ilvl="6" w:tplc="040C0001">
      <w:start w:val="1"/>
      <w:numFmt w:val="bullet"/>
      <w:lvlText w:val=""/>
      <w:lvlJc w:val="left"/>
      <w:pPr>
        <w:ind w:left="6316" w:hanging="360"/>
      </w:pPr>
      <w:rPr>
        <w:rFonts w:ascii="Symbol" w:hAnsi="Symbol" w:hint="default"/>
      </w:rPr>
    </w:lvl>
    <w:lvl w:ilvl="7" w:tplc="040C0003">
      <w:start w:val="1"/>
      <w:numFmt w:val="bullet"/>
      <w:lvlText w:val="o"/>
      <w:lvlJc w:val="left"/>
      <w:pPr>
        <w:ind w:left="7036" w:hanging="360"/>
      </w:pPr>
      <w:rPr>
        <w:rFonts w:ascii="Courier New" w:hAnsi="Courier New" w:cs="Courier New" w:hint="default"/>
      </w:rPr>
    </w:lvl>
    <w:lvl w:ilvl="8" w:tplc="040C0005">
      <w:start w:val="1"/>
      <w:numFmt w:val="bullet"/>
      <w:lvlText w:val=""/>
      <w:lvlJc w:val="left"/>
      <w:pPr>
        <w:ind w:left="7756" w:hanging="360"/>
      </w:pPr>
      <w:rPr>
        <w:rFonts w:ascii="Wingdings" w:hAnsi="Wingdings" w:hint="default"/>
      </w:rPr>
    </w:lvl>
  </w:abstractNum>
  <w:abstractNum w:abstractNumId="20" w15:restartNumberingAfterBreak="0">
    <w:nsid w:val="597E02A8"/>
    <w:multiLevelType w:val="hybridMultilevel"/>
    <w:tmpl w:val="32F4220E"/>
    <w:lvl w:ilvl="0" w:tplc="8458CCA6">
      <w:start w:val="1"/>
      <w:numFmt w:val="upperLetter"/>
      <w:pStyle w:val="Style1"/>
      <w:lvlText w:val="%1."/>
      <w:lvlJc w:val="left"/>
      <w:pPr>
        <w:ind w:left="1542" w:hanging="360"/>
      </w:pPr>
    </w:lvl>
    <w:lvl w:ilvl="1" w:tplc="040C0019" w:tentative="1">
      <w:start w:val="1"/>
      <w:numFmt w:val="lowerLetter"/>
      <w:lvlText w:val="%2."/>
      <w:lvlJc w:val="left"/>
      <w:pPr>
        <w:ind w:left="2262" w:hanging="360"/>
      </w:pPr>
    </w:lvl>
    <w:lvl w:ilvl="2" w:tplc="040C001B" w:tentative="1">
      <w:start w:val="1"/>
      <w:numFmt w:val="lowerRoman"/>
      <w:lvlText w:val="%3."/>
      <w:lvlJc w:val="right"/>
      <w:pPr>
        <w:ind w:left="2982" w:hanging="180"/>
      </w:pPr>
    </w:lvl>
    <w:lvl w:ilvl="3" w:tplc="040C000F" w:tentative="1">
      <w:start w:val="1"/>
      <w:numFmt w:val="decimal"/>
      <w:lvlText w:val="%4."/>
      <w:lvlJc w:val="left"/>
      <w:pPr>
        <w:ind w:left="3702" w:hanging="360"/>
      </w:pPr>
    </w:lvl>
    <w:lvl w:ilvl="4" w:tplc="040C0019" w:tentative="1">
      <w:start w:val="1"/>
      <w:numFmt w:val="lowerLetter"/>
      <w:lvlText w:val="%5."/>
      <w:lvlJc w:val="left"/>
      <w:pPr>
        <w:ind w:left="4422" w:hanging="360"/>
      </w:pPr>
    </w:lvl>
    <w:lvl w:ilvl="5" w:tplc="040C001B" w:tentative="1">
      <w:start w:val="1"/>
      <w:numFmt w:val="lowerRoman"/>
      <w:lvlText w:val="%6."/>
      <w:lvlJc w:val="right"/>
      <w:pPr>
        <w:ind w:left="5142" w:hanging="180"/>
      </w:pPr>
    </w:lvl>
    <w:lvl w:ilvl="6" w:tplc="040C000F" w:tentative="1">
      <w:start w:val="1"/>
      <w:numFmt w:val="decimal"/>
      <w:lvlText w:val="%7."/>
      <w:lvlJc w:val="left"/>
      <w:pPr>
        <w:ind w:left="5862" w:hanging="360"/>
      </w:pPr>
    </w:lvl>
    <w:lvl w:ilvl="7" w:tplc="040C0019" w:tentative="1">
      <w:start w:val="1"/>
      <w:numFmt w:val="lowerLetter"/>
      <w:lvlText w:val="%8."/>
      <w:lvlJc w:val="left"/>
      <w:pPr>
        <w:ind w:left="6582" w:hanging="360"/>
      </w:pPr>
    </w:lvl>
    <w:lvl w:ilvl="8" w:tplc="040C001B" w:tentative="1">
      <w:start w:val="1"/>
      <w:numFmt w:val="lowerRoman"/>
      <w:lvlText w:val="%9."/>
      <w:lvlJc w:val="right"/>
      <w:pPr>
        <w:ind w:left="7302" w:hanging="180"/>
      </w:pPr>
    </w:lvl>
  </w:abstractNum>
  <w:abstractNum w:abstractNumId="21" w15:restartNumberingAfterBreak="0">
    <w:nsid w:val="5F2A10C3"/>
    <w:multiLevelType w:val="hybridMultilevel"/>
    <w:tmpl w:val="7B3ADB6E"/>
    <w:lvl w:ilvl="0" w:tplc="523C3A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210344"/>
    <w:multiLevelType w:val="hybridMultilevel"/>
    <w:tmpl w:val="0B448264"/>
    <w:lvl w:ilvl="0" w:tplc="49A23042">
      <w:numFmt w:val="bullet"/>
      <w:lvlText w:val="-"/>
      <w:lvlJc w:val="left"/>
      <w:pPr>
        <w:ind w:left="2912" w:hanging="360"/>
      </w:pPr>
      <w:rPr>
        <w:rFonts w:ascii="Times New Roman" w:eastAsia="Calibri" w:hAnsi="Times New Roman" w:cs="Times New Roman" w:hint="default"/>
      </w:rPr>
    </w:lvl>
    <w:lvl w:ilvl="1" w:tplc="040C0003">
      <w:start w:val="1"/>
      <w:numFmt w:val="bullet"/>
      <w:lvlText w:val="o"/>
      <w:lvlJc w:val="left"/>
      <w:pPr>
        <w:ind w:left="2716" w:hanging="360"/>
      </w:pPr>
      <w:rPr>
        <w:rFonts w:ascii="Courier New" w:hAnsi="Courier New" w:cs="Courier New" w:hint="default"/>
      </w:rPr>
    </w:lvl>
    <w:lvl w:ilvl="2" w:tplc="040C0005">
      <w:start w:val="1"/>
      <w:numFmt w:val="bullet"/>
      <w:lvlText w:val=""/>
      <w:lvlJc w:val="left"/>
      <w:pPr>
        <w:ind w:left="3436" w:hanging="360"/>
      </w:pPr>
      <w:rPr>
        <w:rFonts w:ascii="Wingdings" w:hAnsi="Wingdings" w:hint="default"/>
      </w:rPr>
    </w:lvl>
    <w:lvl w:ilvl="3" w:tplc="040C0001">
      <w:start w:val="1"/>
      <w:numFmt w:val="bullet"/>
      <w:lvlText w:val=""/>
      <w:lvlJc w:val="left"/>
      <w:pPr>
        <w:ind w:left="4156" w:hanging="360"/>
      </w:pPr>
      <w:rPr>
        <w:rFonts w:ascii="Symbol" w:hAnsi="Symbol" w:hint="default"/>
      </w:rPr>
    </w:lvl>
    <w:lvl w:ilvl="4" w:tplc="040C0003">
      <w:start w:val="1"/>
      <w:numFmt w:val="bullet"/>
      <w:lvlText w:val="o"/>
      <w:lvlJc w:val="left"/>
      <w:pPr>
        <w:ind w:left="4876" w:hanging="360"/>
      </w:pPr>
      <w:rPr>
        <w:rFonts w:ascii="Courier New" w:hAnsi="Courier New" w:cs="Courier New" w:hint="default"/>
      </w:rPr>
    </w:lvl>
    <w:lvl w:ilvl="5" w:tplc="040C0005">
      <w:start w:val="1"/>
      <w:numFmt w:val="bullet"/>
      <w:lvlText w:val=""/>
      <w:lvlJc w:val="left"/>
      <w:pPr>
        <w:ind w:left="5596" w:hanging="360"/>
      </w:pPr>
      <w:rPr>
        <w:rFonts w:ascii="Wingdings" w:hAnsi="Wingdings" w:hint="default"/>
      </w:rPr>
    </w:lvl>
    <w:lvl w:ilvl="6" w:tplc="040C0001">
      <w:start w:val="1"/>
      <w:numFmt w:val="bullet"/>
      <w:lvlText w:val=""/>
      <w:lvlJc w:val="left"/>
      <w:pPr>
        <w:ind w:left="6316" w:hanging="360"/>
      </w:pPr>
      <w:rPr>
        <w:rFonts w:ascii="Symbol" w:hAnsi="Symbol" w:hint="default"/>
      </w:rPr>
    </w:lvl>
    <w:lvl w:ilvl="7" w:tplc="040C0003">
      <w:start w:val="1"/>
      <w:numFmt w:val="bullet"/>
      <w:lvlText w:val="o"/>
      <w:lvlJc w:val="left"/>
      <w:pPr>
        <w:ind w:left="7036" w:hanging="360"/>
      </w:pPr>
      <w:rPr>
        <w:rFonts w:ascii="Courier New" w:hAnsi="Courier New" w:cs="Courier New" w:hint="default"/>
      </w:rPr>
    </w:lvl>
    <w:lvl w:ilvl="8" w:tplc="040C0005">
      <w:start w:val="1"/>
      <w:numFmt w:val="bullet"/>
      <w:lvlText w:val=""/>
      <w:lvlJc w:val="left"/>
      <w:pPr>
        <w:ind w:left="7756" w:hanging="360"/>
      </w:pPr>
      <w:rPr>
        <w:rFonts w:ascii="Wingdings" w:hAnsi="Wingdings" w:hint="default"/>
      </w:rPr>
    </w:lvl>
  </w:abstractNum>
  <w:abstractNum w:abstractNumId="23" w15:restartNumberingAfterBreak="0">
    <w:nsid w:val="6503717C"/>
    <w:multiLevelType w:val="hybridMultilevel"/>
    <w:tmpl w:val="E772ABB2"/>
    <w:lvl w:ilvl="0" w:tplc="523C3A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5F724D"/>
    <w:multiLevelType w:val="hybridMultilevel"/>
    <w:tmpl w:val="FA16EABC"/>
    <w:lvl w:ilvl="0" w:tplc="5168700C">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627557"/>
    <w:multiLevelType w:val="hybridMultilevel"/>
    <w:tmpl w:val="500E79DA"/>
    <w:lvl w:ilvl="0" w:tplc="EBD8637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C5727B"/>
    <w:multiLevelType w:val="multilevel"/>
    <w:tmpl w:val="8A4E40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56D29F9"/>
    <w:multiLevelType w:val="hybridMultilevel"/>
    <w:tmpl w:val="CD7A5646"/>
    <w:lvl w:ilvl="0" w:tplc="040C0003">
      <w:start w:val="1"/>
      <w:numFmt w:val="bullet"/>
      <w:lvlText w:val="o"/>
      <w:lvlJc w:val="left"/>
      <w:pPr>
        <w:ind w:left="2912" w:hanging="360"/>
      </w:pPr>
      <w:rPr>
        <w:rFonts w:ascii="Courier New" w:hAnsi="Courier New" w:cs="Courier New" w:hint="default"/>
      </w:rPr>
    </w:lvl>
    <w:lvl w:ilvl="1" w:tplc="040C0003">
      <w:start w:val="1"/>
      <w:numFmt w:val="bullet"/>
      <w:lvlText w:val="o"/>
      <w:lvlJc w:val="left"/>
      <w:pPr>
        <w:ind w:left="2716" w:hanging="360"/>
      </w:pPr>
      <w:rPr>
        <w:rFonts w:ascii="Courier New" w:hAnsi="Courier New" w:cs="Courier New" w:hint="default"/>
      </w:rPr>
    </w:lvl>
    <w:lvl w:ilvl="2" w:tplc="040C0005">
      <w:start w:val="1"/>
      <w:numFmt w:val="bullet"/>
      <w:lvlText w:val=""/>
      <w:lvlJc w:val="left"/>
      <w:pPr>
        <w:ind w:left="3436" w:hanging="360"/>
      </w:pPr>
      <w:rPr>
        <w:rFonts w:ascii="Wingdings" w:hAnsi="Wingdings" w:hint="default"/>
      </w:rPr>
    </w:lvl>
    <w:lvl w:ilvl="3" w:tplc="040C0001">
      <w:start w:val="1"/>
      <w:numFmt w:val="bullet"/>
      <w:lvlText w:val=""/>
      <w:lvlJc w:val="left"/>
      <w:pPr>
        <w:ind w:left="4156" w:hanging="360"/>
      </w:pPr>
      <w:rPr>
        <w:rFonts w:ascii="Symbol" w:hAnsi="Symbol" w:hint="default"/>
      </w:rPr>
    </w:lvl>
    <w:lvl w:ilvl="4" w:tplc="040C0003">
      <w:start w:val="1"/>
      <w:numFmt w:val="bullet"/>
      <w:lvlText w:val="o"/>
      <w:lvlJc w:val="left"/>
      <w:pPr>
        <w:ind w:left="4876" w:hanging="360"/>
      </w:pPr>
      <w:rPr>
        <w:rFonts w:ascii="Courier New" w:hAnsi="Courier New" w:cs="Courier New" w:hint="default"/>
      </w:rPr>
    </w:lvl>
    <w:lvl w:ilvl="5" w:tplc="040C0005">
      <w:start w:val="1"/>
      <w:numFmt w:val="bullet"/>
      <w:lvlText w:val=""/>
      <w:lvlJc w:val="left"/>
      <w:pPr>
        <w:ind w:left="5596" w:hanging="360"/>
      </w:pPr>
      <w:rPr>
        <w:rFonts w:ascii="Wingdings" w:hAnsi="Wingdings" w:hint="default"/>
      </w:rPr>
    </w:lvl>
    <w:lvl w:ilvl="6" w:tplc="040C0001">
      <w:start w:val="1"/>
      <w:numFmt w:val="bullet"/>
      <w:lvlText w:val=""/>
      <w:lvlJc w:val="left"/>
      <w:pPr>
        <w:ind w:left="6316" w:hanging="360"/>
      </w:pPr>
      <w:rPr>
        <w:rFonts w:ascii="Symbol" w:hAnsi="Symbol" w:hint="default"/>
      </w:rPr>
    </w:lvl>
    <w:lvl w:ilvl="7" w:tplc="040C0003">
      <w:start w:val="1"/>
      <w:numFmt w:val="bullet"/>
      <w:lvlText w:val="o"/>
      <w:lvlJc w:val="left"/>
      <w:pPr>
        <w:ind w:left="7036" w:hanging="360"/>
      </w:pPr>
      <w:rPr>
        <w:rFonts w:ascii="Courier New" w:hAnsi="Courier New" w:cs="Courier New" w:hint="default"/>
      </w:rPr>
    </w:lvl>
    <w:lvl w:ilvl="8" w:tplc="040C0005">
      <w:start w:val="1"/>
      <w:numFmt w:val="bullet"/>
      <w:lvlText w:val=""/>
      <w:lvlJc w:val="left"/>
      <w:pPr>
        <w:ind w:left="7756" w:hanging="360"/>
      </w:pPr>
      <w:rPr>
        <w:rFonts w:ascii="Wingdings" w:hAnsi="Wingdings" w:hint="default"/>
      </w:rPr>
    </w:lvl>
  </w:abstractNum>
  <w:abstractNum w:abstractNumId="28" w15:restartNumberingAfterBreak="0">
    <w:nsid w:val="7AE20FED"/>
    <w:multiLevelType w:val="hybridMultilevel"/>
    <w:tmpl w:val="5E684306"/>
    <w:lvl w:ilvl="0" w:tplc="81D06632">
      <w:start w:val="1"/>
      <w:numFmt w:val="lowerLetter"/>
      <w:pStyle w:val="Style2"/>
      <w:lvlText w:val="%1)"/>
      <w:lvlJc w:val="left"/>
      <w:pPr>
        <w:ind w:left="2262" w:hanging="360"/>
      </w:pPr>
    </w:lvl>
    <w:lvl w:ilvl="1" w:tplc="040C0019" w:tentative="1">
      <w:start w:val="1"/>
      <w:numFmt w:val="lowerLetter"/>
      <w:lvlText w:val="%2."/>
      <w:lvlJc w:val="left"/>
      <w:pPr>
        <w:ind w:left="2982" w:hanging="360"/>
      </w:pPr>
    </w:lvl>
    <w:lvl w:ilvl="2" w:tplc="040C001B" w:tentative="1">
      <w:start w:val="1"/>
      <w:numFmt w:val="lowerRoman"/>
      <w:lvlText w:val="%3."/>
      <w:lvlJc w:val="right"/>
      <w:pPr>
        <w:ind w:left="3702" w:hanging="180"/>
      </w:pPr>
    </w:lvl>
    <w:lvl w:ilvl="3" w:tplc="040C000F" w:tentative="1">
      <w:start w:val="1"/>
      <w:numFmt w:val="decimal"/>
      <w:lvlText w:val="%4."/>
      <w:lvlJc w:val="left"/>
      <w:pPr>
        <w:ind w:left="4422" w:hanging="360"/>
      </w:pPr>
    </w:lvl>
    <w:lvl w:ilvl="4" w:tplc="040C0019" w:tentative="1">
      <w:start w:val="1"/>
      <w:numFmt w:val="lowerLetter"/>
      <w:lvlText w:val="%5."/>
      <w:lvlJc w:val="left"/>
      <w:pPr>
        <w:ind w:left="5142" w:hanging="360"/>
      </w:pPr>
    </w:lvl>
    <w:lvl w:ilvl="5" w:tplc="040C001B" w:tentative="1">
      <w:start w:val="1"/>
      <w:numFmt w:val="lowerRoman"/>
      <w:lvlText w:val="%6."/>
      <w:lvlJc w:val="right"/>
      <w:pPr>
        <w:ind w:left="5862" w:hanging="180"/>
      </w:pPr>
    </w:lvl>
    <w:lvl w:ilvl="6" w:tplc="040C000F" w:tentative="1">
      <w:start w:val="1"/>
      <w:numFmt w:val="decimal"/>
      <w:lvlText w:val="%7."/>
      <w:lvlJc w:val="left"/>
      <w:pPr>
        <w:ind w:left="6582" w:hanging="360"/>
      </w:pPr>
    </w:lvl>
    <w:lvl w:ilvl="7" w:tplc="040C0019" w:tentative="1">
      <w:start w:val="1"/>
      <w:numFmt w:val="lowerLetter"/>
      <w:lvlText w:val="%8."/>
      <w:lvlJc w:val="left"/>
      <w:pPr>
        <w:ind w:left="7302" w:hanging="360"/>
      </w:pPr>
    </w:lvl>
    <w:lvl w:ilvl="8" w:tplc="040C001B" w:tentative="1">
      <w:start w:val="1"/>
      <w:numFmt w:val="lowerRoman"/>
      <w:lvlText w:val="%9."/>
      <w:lvlJc w:val="right"/>
      <w:pPr>
        <w:ind w:left="8022" w:hanging="180"/>
      </w:pPr>
    </w:lvl>
  </w:abstractNum>
  <w:num w:numId="1">
    <w:abstractNumId w:val="0"/>
  </w:num>
  <w:num w:numId="2">
    <w:abstractNumId w:val="8"/>
  </w:num>
  <w:num w:numId="3">
    <w:abstractNumId w:val="1"/>
  </w:num>
  <w:num w:numId="4">
    <w:abstractNumId w:val="20"/>
  </w:num>
  <w:num w:numId="5">
    <w:abstractNumId w:val="28"/>
  </w:num>
  <w:num w:numId="6">
    <w:abstractNumId w:val="2"/>
  </w:num>
  <w:num w:numId="7">
    <w:abstractNumId w:val="13"/>
  </w:num>
  <w:num w:numId="8">
    <w:abstractNumId w:val="14"/>
  </w:num>
  <w:num w:numId="9">
    <w:abstractNumId w:val="22"/>
  </w:num>
  <w:num w:numId="10">
    <w:abstractNumId w:val="27"/>
  </w:num>
  <w:num w:numId="11">
    <w:abstractNumId w:val="19"/>
  </w:num>
  <w:num w:numId="12">
    <w:abstractNumId w:val="18"/>
  </w:num>
  <w:num w:numId="13">
    <w:abstractNumId w:val="15"/>
  </w:num>
  <w:num w:numId="14">
    <w:abstractNumId w:val="25"/>
  </w:num>
  <w:num w:numId="15">
    <w:abstractNumId w:val="17"/>
  </w:num>
  <w:num w:numId="16">
    <w:abstractNumId w:val="10"/>
  </w:num>
  <w:num w:numId="17">
    <w:abstractNumId w:val="9"/>
  </w:num>
  <w:num w:numId="18">
    <w:abstractNumId w:val="7"/>
  </w:num>
  <w:num w:numId="19">
    <w:abstractNumId w:val="24"/>
  </w:num>
  <w:num w:numId="20">
    <w:abstractNumId w:val="23"/>
  </w:num>
  <w:num w:numId="21">
    <w:abstractNumId w:val="16"/>
  </w:num>
  <w:num w:numId="22">
    <w:abstractNumId w:val="21"/>
  </w:num>
  <w:num w:numId="23">
    <w:abstractNumId w:val="5"/>
  </w:num>
  <w:num w:numId="24">
    <w:abstractNumId w:val="11"/>
  </w:num>
  <w:num w:numId="25">
    <w:abstractNumId w:val="12"/>
  </w:num>
  <w:num w:numId="26">
    <w:abstractNumId w:val="6"/>
  </w:num>
  <w:num w:numId="27">
    <w:abstractNumId w:val="6"/>
  </w:num>
  <w:num w:numId="28">
    <w:abstractNumId w:val="6"/>
  </w:num>
  <w:num w:numId="29">
    <w:abstractNumId w:val="6"/>
  </w:num>
  <w:num w:numId="30">
    <w:abstractNumId w:val="26"/>
  </w:num>
  <w:num w:numId="31">
    <w:abstractNumId w:val="6"/>
  </w:num>
  <w:num w:numId="32">
    <w:abstractNumId w:val="3"/>
  </w:num>
  <w:num w:numId="33">
    <w:abstractNumId w:val="3"/>
  </w:num>
  <w:num w:numId="34">
    <w:abstractNumId w:val="3"/>
  </w:num>
  <w:num w:numId="35">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SortMethod w:val="0000"/>
  <w:defaultTabStop w:val="708"/>
  <w:hyphenationZone w:val="425"/>
  <w:drawingGridHorizontalSpacing w:val="105"/>
  <w:displayHorizontalDrawingGridEvery w:val="2"/>
  <w:characterSpacingControl w:val="doNotCompress"/>
  <w:hdrShapeDefaults>
    <o:shapedefaults v:ext="edit" spidmax="3481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3AA"/>
    <w:rsid w:val="000007D7"/>
    <w:rsid w:val="00001974"/>
    <w:rsid w:val="00001A98"/>
    <w:rsid w:val="00001DB0"/>
    <w:rsid w:val="00003FB5"/>
    <w:rsid w:val="00004AE6"/>
    <w:rsid w:val="00005709"/>
    <w:rsid w:val="00007813"/>
    <w:rsid w:val="00012C95"/>
    <w:rsid w:val="00013B11"/>
    <w:rsid w:val="00014024"/>
    <w:rsid w:val="00014B45"/>
    <w:rsid w:val="000165AD"/>
    <w:rsid w:val="00016723"/>
    <w:rsid w:val="00024DEC"/>
    <w:rsid w:val="000267ED"/>
    <w:rsid w:val="0002714E"/>
    <w:rsid w:val="0002752F"/>
    <w:rsid w:val="00031BA1"/>
    <w:rsid w:val="0003289C"/>
    <w:rsid w:val="0003295C"/>
    <w:rsid w:val="00032B8F"/>
    <w:rsid w:val="00032CE0"/>
    <w:rsid w:val="00036002"/>
    <w:rsid w:val="00036942"/>
    <w:rsid w:val="0003731F"/>
    <w:rsid w:val="00037980"/>
    <w:rsid w:val="00037B12"/>
    <w:rsid w:val="00037C38"/>
    <w:rsid w:val="00037D78"/>
    <w:rsid w:val="0004491E"/>
    <w:rsid w:val="00044D86"/>
    <w:rsid w:val="000454F4"/>
    <w:rsid w:val="00046502"/>
    <w:rsid w:val="00046C3E"/>
    <w:rsid w:val="00046C42"/>
    <w:rsid w:val="00047743"/>
    <w:rsid w:val="000500AA"/>
    <w:rsid w:val="000508FB"/>
    <w:rsid w:val="00057EE5"/>
    <w:rsid w:val="0006078D"/>
    <w:rsid w:val="00060E74"/>
    <w:rsid w:val="00061682"/>
    <w:rsid w:val="0006318A"/>
    <w:rsid w:val="000633ED"/>
    <w:rsid w:val="00063E2F"/>
    <w:rsid w:val="00064948"/>
    <w:rsid w:val="00066A13"/>
    <w:rsid w:val="00066F61"/>
    <w:rsid w:val="000674FA"/>
    <w:rsid w:val="000675B5"/>
    <w:rsid w:val="000679A7"/>
    <w:rsid w:val="000679C8"/>
    <w:rsid w:val="00070010"/>
    <w:rsid w:val="00073552"/>
    <w:rsid w:val="00073991"/>
    <w:rsid w:val="00074C76"/>
    <w:rsid w:val="00076234"/>
    <w:rsid w:val="00077F4E"/>
    <w:rsid w:val="00077FCA"/>
    <w:rsid w:val="000803F9"/>
    <w:rsid w:val="00080A64"/>
    <w:rsid w:val="00080D20"/>
    <w:rsid w:val="00080D84"/>
    <w:rsid w:val="00081D38"/>
    <w:rsid w:val="00083110"/>
    <w:rsid w:val="0008619D"/>
    <w:rsid w:val="000868ED"/>
    <w:rsid w:val="0009175A"/>
    <w:rsid w:val="000923A1"/>
    <w:rsid w:val="00092D10"/>
    <w:rsid w:val="00093451"/>
    <w:rsid w:val="00093E80"/>
    <w:rsid w:val="000963CC"/>
    <w:rsid w:val="00097BEB"/>
    <w:rsid w:val="000A04C9"/>
    <w:rsid w:val="000A3096"/>
    <w:rsid w:val="000A3B7F"/>
    <w:rsid w:val="000A5A2C"/>
    <w:rsid w:val="000A7627"/>
    <w:rsid w:val="000B13D6"/>
    <w:rsid w:val="000B2335"/>
    <w:rsid w:val="000B27A3"/>
    <w:rsid w:val="000B27EE"/>
    <w:rsid w:val="000B3196"/>
    <w:rsid w:val="000B388F"/>
    <w:rsid w:val="000B3DF4"/>
    <w:rsid w:val="000B409F"/>
    <w:rsid w:val="000B4433"/>
    <w:rsid w:val="000B6136"/>
    <w:rsid w:val="000B6804"/>
    <w:rsid w:val="000C0F69"/>
    <w:rsid w:val="000C100C"/>
    <w:rsid w:val="000C112E"/>
    <w:rsid w:val="000C18EA"/>
    <w:rsid w:val="000C3F54"/>
    <w:rsid w:val="000C45CB"/>
    <w:rsid w:val="000C54D3"/>
    <w:rsid w:val="000C6CF4"/>
    <w:rsid w:val="000C791C"/>
    <w:rsid w:val="000C7A26"/>
    <w:rsid w:val="000D0C17"/>
    <w:rsid w:val="000D1689"/>
    <w:rsid w:val="000D1B07"/>
    <w:rsid w:val="000D26DC"/>
    <w:rsid w:val="000D29DE"/>
    <w:rsid w:val="000D2F88"/>
    <w:rsid w:val="000D3401"/>
    <w:rsid w:val="000D43A2"/>
    <w:rsid w:val="000D646D"/>
    <w:rsid w:val="000D6628"/>
    <w:rsid w:val="000D7A5A"/>
    <w:rsid w:val="000E044C"/>
    <w:rsid w:val="000E04B8"/>
    <w:rsid w:val="000E1DE7"/>
    <w:rsid w:val="000E5A3D"/>
    <w:rsid w:val="000E5BA0"/>
    <w:rsid w:val="000E5CD5"/>
    <w:rsid w:val="000E6438"/>
    <w:rsid w:val="000E7D14"/>
    <w:rsid w:val="000F0C0D"/>
    <w:rsid w:val="000F183F"/>
    <w:rsid w:val="000F252C"/>
    <w:rsid w:val="000F321B"/>
    <w:rsid w:val="000F4890"/>
    <w:rsid w:val="000F7942"/>
    <w:rsid w:val="000F7A13"/>
    <w:rsid w:val="000F7E2A"/>
    <w:rsid w:val="0010037B"/>
    <w:rsid w:val="00100409"/>
    <w:rsid w:val="001021A5"/>
    <w:rsid w:val="00103817"/>
    <w:rsid w:val="00103F27"/>
    <w:rsid w:val="00104265"/>
    <w:rsid w:val="001046CC"/>
    <w:rsid w:val="00110CC1"/>
    <w:rsid w:val="00111145"/>
    <w:rsid w:val="00111647"/>
    <w:rsid w:val="00112AAB"/>
    <w:rsid w:val="001137BB"/>
    <w:rsid w:val="00113B84"/>
    <w:rsid w:val="0011536C"/>
    <w:rsid w:val="00115714"/>
    <w:rsid w:val="00115C34"/>
    <w:rsid w:val="00117BC4"/>
    <w:rsid w:val="00117FB9"/>
    <w:rsid w:val="001215E1"/>
    <w:rsid w:val="00121CA8"/>
    <w:rsid w:val="00124A76"/>
    <w:rsid w:val="001255D6"/>
    <w:rsid w:val="001267DF"/>
    <w:rsid w:val="00133CF5"/>
    <w:rsid w:val="00136D29"/>
    <w:rsid w:val="0013791A"/>
    <w:rsid w:val="00137B67"/>
    <w:rsid w:val="00143A1F"/>
    <w:rsid w:val="00143F5D"/>
    <w:rsid w:val="00143FEC"/>
    <w:rsid w:val="0014404C"/>
    <w:rsid w:val="00144250"/>
    <w:rsid w:val="00144404"/>
    <w:rsid w:val="00146758"/>
    <w:rsid w:val="001506B6"/>
    <w:rsid w:val="00150932"/>
    <w:rsid w:val="001511D6"/>
    <w:rsid w:val="001518EF"/>
    <w:rsid w:val="001521E2"/>
    <w:rsid w:val="00153882"/>
    <w:rsid w:val="00153CF0"/>
    <w:rsid w:val="00155295"/>
    <w:rsid w:val="00155638"/>
    <w:rsid w:val="001568CF"/>
    <w:rsid w:val="00156AF9"/>
    <w:rsid w:val="00157714"/>
    <w:rsid w:val="001600C8"/>
    <w:rsid w:val="00160F4A"/>
    <w:rsid w:val="00161B4F"/>
    <w:rsid w:val="00163F55"/>
    <w:rsid w:val="00164E77"/>
    <w:rsid w:val="00165469"/>
    <w:rsid w:val="0016693E"/>
    <w:rsid w:val="00172BF3"/>
    <w:rsid w:val="00172FD3"/>
    <w:rsid w:val="00173B6D"/>
    <w:rsid w:val="00175892"/>
    <w:rsid w:val="00175A02"/>
    <w:rsid w:val="0017619E"/>
    <w:rsid w:val="00176C52"/>
    <w:rsid w:val="00177793"/>
    <w:rsid w:val="001805D5"/>
    <w:rsid w:val="00182202"/>
    <w:rsid w:val="00183766"/>
    <w:rsid w:val="001841A2"/>
    <w:rsid w:val="00184D5B"/>
    <w:rsid w:val="00185272"/>
    <w:rsid w:val="00187EBA"/>
    <w:rsid w:val="001918A8"/>
    <w:rsid w:val="00192D7E"/>
    <w:rsid w:val="00193DEA"/>
    <w:rsid w:val="001946BE"/>
    <w:rsid w:val="00194D16"/>
    <w:rsid w:val="0019647B"/>
    <w:rsid w:val="001964DC"/>
    <w:rsid w:val="001A01BC"/>
    <w:rsid w:val="001A0C3C"/>
    <w:rsid w:val="001A1478"/>
    <w:rsid w:val="001A14DE"/>
    <w:rsid w:val="001A1D6F"/>
    <w:rsid w:val="001A3403"/>
    <w:rsid w:val="001A5178"/>
    <w:rsid w:val="001A5CAC"/>
    <w:rsid w:val="001A6565"/>
    <w:rsid w:val="001A669E"/>
    <w:rsid w:val="001B0216"/>
    <w:rsid w:val="001B07FE"/>
    <w:rsid w:val="001B173A"/>
    <w:rsid w:val="001B2F59"/>
    <w:rsid w:val="001B3014"/>
    <w:rsid w:val="001B419A"/>
    <w:rsid w:val="001B4739"/>
    <w:rsid w:val="001B5D2F"/>
    <w:rsid w:val="001B7C07"/>
    <w:rsid w:val="001C5BE6"/>
    <w:rsid w:val="001C5D76"/>
    <w:rsid w:val="001C5E4F"/>
    <w:rsid w:val="001C7626"/>
    <w:rsid w:val="001D0B3D"/>
    <w:rsid w:val="001D16AE"/>
    <w:rsid w:val="001D1968"/>
    <w:rsid w:val="001D35BA"/>
    <w:rsid w:val="001D68D2"/>
    <w:rsid w:val="001D6AC0"/>
    <w:rsid w:val="001D73CC"/>
    <w:rsid w:val="001D7CF9"/>
    <w:rsid w:val="001E154C"/>
    <w:rsid w:val="001E16FD"/>
    <w:rsid w:val="001E2898"/>
    <w:rsid w:val="001E28B4"/>
    <w:rsid w:val="001E3515"/>
    <w:rsid w:val="001E455F"/>
    <w:rsid w:val="001E5317"/>
    <w:rsid w:val="001E58FB"/>
    <w:rsid w:val="001E6A10"/>
    <w:rsid w:val="001E6F00"/>
    <w:rsid w:val="001E7393"/>
    <w:rsid w:val="001E79BB"/>
    <w:rsid w:val="001F01F5"/>
    <w:rsid w:val="001F0289"/>
    <w:rsid w:val="001F03B7"/>
    <w:rsid w:val="001F0A58"/>
    <w:rsid w:val="001F28A5"/>
    <w:rsid w:val="001F4502"/>
    <w:rsid w:val="001F51E5"/>
    <w:rsid w:val="001F5B75"/>
    <w:rsid w:val="001F5FBD"/>
    <w:rsid w:val="001F6DF8"/>
    <w:rsid w:val="00200058"/>
    <w:rsid w:val="00201AB3"/>
    <w:rsid w:val="002057C1"/>
    <w:rsid w:val="00205A80"/>
    <w:rsid w:val="0020724C"/>
    <w:rsid w:val="002075AE"/>
    <w:rsid w:val="002108C0"/>
    <w:rsid w:val="002121C7"/>
    <w:rsid w:val="00213195"/>
    <w:rsid w:val="00214FC8"/>
    <w:rsid w:val="002166C1"/>
    <w:rsid w:val="002170EB"/>
    <w:rsid w:val="00217F91"/>
    <w:rsid w:val="00220795"/>
    <w:rsid w:val="00220938"/>
    <w:rsid w:val="00221AC5"/>
    <w:rsid w:val="00221CC4"/>
    <w:rsid w:val="0022292A"/>
    <w:rsid w:val="002229B5"/>
    <w:rsid w:val="00223F4E"/>
    <w:rsid w:val="00224F8C"/>
    <w:rsid w:val="00226343"/>
    <w:rsid w:val="002268E2"/>
    <w:rsid w:val="002275B0"/>
    <w:rsid w:val="00230379"/>
    <w:rsid w:val="00231997"/>
    <w:rsid w:val="00232812"/>
    <w:rsid w:val="0023609F"/>
    <w:rsid w:val="00236577"/>
    <w:rsid w:val="0023789D"/>
    <w:rsid w:val="002416C1"/>
    <w:rsid w:val="00241932"/>
    <w:rsid w:val="00241E6E"/>
    <w:rsid w:val="00242AAF"/>
    <w:rsid w:val="00244762"/>
    <w:rsid w:val="0024495C"/>
    <w:rsid w:val="002451F2"/>
    <w:rsid w:val="002504F2"/>
    <w:rsid w:val="00252D38"/>
    <w:rsid w:val="00253D3B"/>
    <w:rsid w:val="00254638"/>
    <w:rsid w:val="00255048"/>
    <w:rsid w:val="002552B4"/>
    <w:rsid w:val="002566FB"/>
    <w:rsid w:val="00257169"/>
    <w:rsid w:val="0026315D"/>
    <w:rsid w:val="00265456"/>
    <w:rsid w:val="002724B1"/>
    <w:rsid w:val="00273A9D"/>
    <w:rsid w:val="00274BB8"/>
    <w:rsid w:val="002806D4"/>
    <w:rsid w:val="00284423"/>
    <w:rsid w:val="002845B9"/>
    <w:rsid w:val="00286A47"/>
    <w:rsid w:val="00287400"/>
    <w:rsid w:val="00287B9D"/>
    <w:rsid w:val="00290BFA"/>
    <w:rsid w:val="00290FC5"/>
    <w:rsid w:val="002910CB"/>
    <w:rsid w:val="0029218B"/>
    <w:rsid w:val="002964DF"/>
    <w:rsid w:val="002968A4"/>
    <w:rsid w:val="002A0158"/>
    <w:rsid w:val="002A09D1"/>
    <w:rsid w:val="002A289C"/>
    <w:rsid w:val="002B178C"/>
    <w:rsid w:val="002B3D4D"/>
    <w:rsid w:val="002B475E"/>
    <w:rsid w:val="002B6AFA"/>
    <w:rsid w:val="002B75F7"/>
    <w:rsid w:val="002B76B1"/>
    <w:rsid w:val="002B780C"/>
    <w:rsid w:val="002B78D2"/>
    <w:rsid w:val="002C0963"/>
    <w:rsid w:val="002C0A50"/>
    <w:rsid w:val="002C10CF"/>
    <w:rsid w:val="002C2B72"/>
    <w:rsid w:val="002C3E6D"/>
    <w:rsid w:val="002C3F96"/>
    <w:rsid w:val="002C4D5A"/>
    <w:rsid w:val="002C4FC2"/>
    <w:rsid w:val="002C5EDC"/>
    <w:rsid w:val="002C7100"/>
    <w:rsid w:val="002D0BDE"/>
    <w:rsid w:val="002D0EFA"/>
    <w:rsid w:val="002D10DE"/>
    <w:rsid w:val="002D295E"/>
    <w:rsid w:val="002D2B05"/>
    <w:rsid w:val="002D2D7B"/>
    <w:rsid w:val="002D2EC6"/>
    <w:rsid w:val="002D4614"/>
    <w:rsid w:val="002D5DC2"/>
    <w:rsid w:val="002D766B"/>
    <w:rsid w:val="002D7A5A"/>
    <w:rsid w:val="002E061C"/>
    <w:rsid w:val="002E1212"/>
    <w:rsid w:val="002E1CA7"/>
    <w:rsid w:val="002E2472"/>
    <w:rsid w:val="002E5F63"/>
    <w:rsid w:val="002E7D46"/>
    <w:rsid w:val="002F01E4"/>
    <w:rsid w:val="002F2226"/>
    <w:rsid w:val="002F2682"/>
    <w:rsid w:val="002F2955"/>
    <w:rsid w:val="002F33E5"/>
    <w:rsid w:val="002F397B"/>
    <w:rsid w:val="002F3F20"/>
    <w:rsid w:val="002F66DD"/>
    <w:rsid w:val="002F71C7"/>
    <w:rsid w:val="00300082"/>
    <w:rsid w:val="00300F32"/>
    <w:rsid w:val="00301334"/>
    <w:rsid w:val="00302EEB"/>
    <w:rsid w:val="0030322B"/>
    <w:rsid w:val="003032C2"/>
    <w:rsid w:val="00304CC8"/>
    <w:rsid w:val="0030582E"/>
    <w:rsid w:val="003063E8"/>
    <w:rsid w:val="00306945"/>
    <w:rsid w:val="00310817"/>
    <w:rsid w:val="00310826"/>
    <w:rsid w:val="003117B6"/>
    <w:rsid w:val="00314C4D"/>
    <w:rsid w:val="00316061"/>
    <w:rsid w:val="003208AB"/>
    <w:rsid w:val="0032119F"/>
    <w:rsid w:val="003215DA"/>
    <w:rsid w:val="00323AE8"/>
    <w:rsid w:val="00323E04"/>
    <w:rsid w:val="00324759"/>
    <w:rsid w:val="0032657B"/>
    <w:rsid w:val="003308C4"/>
    <w:rsid w:val="0033288D"/>
    <w:rsid w:val="00333340"/>
    <w:rsid w:val="00333BD8"/>
    <w:rsid w:val="00334CA1"/>
    <w:rsid w:val="0033526A"/>
    <w:rsid w:val="0033705F"/>
    <w:rsid w:val="003375F3"/>
    <w:rsid w:val="003378F3"/>
    <w:rsid w:val="003427F6"/>
    <w:rsid w:val="00342A52"/>
    <w:rsid w:val="00342F72"/>
    <w:rsid w:val="0034374F"/>
    <w:rsid w:val="0034465F"/>
    <w:rsid w:val="003451A0"/>
    <w:rsid w:val="00345466"/>
    <w:rsid w:val="0034582C"/>
    <w:rsid w:val="003458CD"/>
    <w:rsid w:val="00350510"/>
    <w:rsid w:val="003505E7"/>
    <w:rsid w:val="003505F1"/>
    <w:rsid w:val="003506FA"/>
    <w:rsid w:val="00350DD0"/>
    <w:rsid w:val="00351CC5"/>
    <w:rsid w:val="00353663"/>
    <w:rsid w:val="00354DAA"/>
    <w:rsid w:val="00360350"/>
    <w:rsid w:val="003617BC"/>
    <w:rsid w:val="00361B32"/>
    <w:rsid w:val="0036208D"/>
    <w:rsid w:val="00364351"/>
    <w:rsid w:val="003650E1"/>
    <w:rsid w:val="003664B7"/>
    <w:rsid w:val="00371B54"/>
    <w:rsid w:val="00372B88"/>
    <w:rsid w:val="00380B2A"/>
    <w:rsid w:val="003813D2"/>
    <w:rsid w:val="003825C5"/>
    <w:rsid w:val="00382C49"/>
    <w:rsid w:val="00383F12"/>
    <w:rsid w:val="00385DD0"/>
    <w:rsid w:val="00387B2B"/>
    <w:rsid w:val="00392D79"/>
    <w:rsid w:val="00392E30"/>
    <w:rsid w:val="0039439B"/>
    <w:rsid w:val="003945CC"/>
    <w:rsid w:val="003965EE"/>
    <w:rsid w:val="00396B21"/>
    <w:rsid w:val="00396BDE"/>
    <w:rsid w:val="00397101"/>
    <w:rsid w:val="003971FC"/>
    <w:rsid w:val="00397359"/>
    <w:rsid w:val="003A44A4"/>
    <w:rsid w:val="003A5796"/>
    <w:rsid w:val="003A6193"/>
    <w:rsid w:val="003A6D15"/>
    <w:rsid w:val="003B1EDE"/>
    <w:rsid w:val="003B33F2"/>
    <w:rsid w:val="003B3A1B"/>
    <w:rsid w:val="003B5F10"/>
    <w:rsid w:val="003B6859"/>
    <w:rsid w:val="003B76BA"/>
    <w:rsid w:val="003C067B"/>
    <w:rsid w:val="003C0816"/>
    <w:rsid w:val="003C25B4"/>
    <w:rsid w:val="003C3996"/>
    <w:rsid w:val="003C4630"/>
    <w:rsid w:val="003C5383"/>
    <w:rsid w:val="003C5C6C"/>
    <w:rsid w:val="003C5ED2"/>
    <w:rsid w:val="003D0B6E"/>
    <w:rsid w:val="003D11AB"/>
    <w:rsid w:val="003D26D0"/>
    <w:rsid w:val="003D34C1"/>
    <w:rsid w:val="003D4158"/>
    <w:rsid w:val="003D4972"/>
    <w:rsid w:val="003D7B0F"/>
    <w:rsid w:val="003E1A25"/>
    <w:rsid w:val="003E520D"/>
    <w:rsid w:val="003E5CDE"/>
    <w:rsid w:val="003E5F0A"/>
    <w:rsid w:val="003E622A"/>
    <w:rsid w:val="003E68A5"/>
    <w:rsid w:val="003E7BBA"/>
    <w:rsid w:val="003F0BE9"/>
    <w:rsid w:val="003F0C6C"/>
    <w:rsid w:val="003F48A3"/>
    <w:rsid w:val="003F4A25"/>
    <w:rsid w:val="003F5A69"/>
    <w:rsid w:val="003F5DD8"/>
    <w:rsid w:val="003F799F"/>
    <w:rsid w:val="003F7D4C"/>
    <w:rsid w:val="004008A5"/>
    <w:rsid w:val="00400C25"/>
    <w:rsid w:val="00401084"/>
    <w:rsid w:val="00402569"/>
    <w:rsid w:val="004028CF"/>
    <w:rsid w:val="004030E2"/>
    <w:rsid w:val="00404DB1"/>
    <w:rsid w:val="004078F8"/>
    <w:rsid w:val="004158CC"/>
    <w:rsid w:val="004161BC"/>
    <w:rsid w:val="00416641"/>
    <w:rsid w:val="00417624"/>
    <w:rsid w:val="00417B4A"/>
    <w:rsid w:val="00417E20"/>
    <w:rsid w:val="00422B79"/>
    <w:rsid w:val="00422F9A"/>
    <w:rsid w:val="004241C4"/>
    <w:rsid w:val="00424C2B"/>
    <w:rsid w:val="0042532C"/>
    <w:rsid w:val="00425BF6"/>
    <w:rsid w:val="004261CF"/>
    <w:rsid w:val="004266E7"/>
    <w:rsid w:val="00426AEC"/>
    <w:rsid w:val="004323F4"/>
    <w:rsid w:val="00432E87"/>
    <w:rsid w:val="0043365B"/>
    <w:rsid w:val="004340FC"/>
    <w:rsid w:val="004404B7"/>
    <w:rsid w:val="00441AD5"/>
    <w:rsid w:val="00442512"/>
    <w:rsid w:val="00442EFC"/>
    <w:rsid w:val="00445398"/>
    <w:rsid w:val="00445B35"/>
    <w:rsid w:val="00450777"/>
    <w:rsid w:val="00451274"/>
    <w:rsid w:val="00451D64"/>
    <w:rsid w:val="00452EDF"/>
    <w:rsid w:val="004538BC"/>
    <w:rsid w:val="00454E23"/>
    <w:rsid w:val="004551CE"/>
    <w:rsid w:val="004566B1"/>
    <w:rsid w:val="00456E81"/>
    <w:rsid w:val="004577F0"/>
    <w:rsid w:val="00457B5F"/>
    <w:rsid w:val="004608C8"/>
    <w:rsid w:val="004610A2"/>
    <w:rsid w:val="004613B3"/>
    <w:rsid w:val="00461BCC"/>
    <w:rsid w:val="00462CDA"/>
    <w:rsid w:val="00463CDA"/>
    <w:rsid w:val="0046705D"/>
    <w:rsid w:val="00467F77"/>
    <w:rsid w:val="00467FC7"/>
    <w:rsid w:val="00467FD6"/>
    <w:rsid w:val="00471BAE"/>
    <w:rsid w:val="00472F59"/>
    <w:rsid w:val="00473C26"/>
    <w:rsid w:val="0047480E"/>
    <w:rsid w:val="004748C8"/>
    <w:rsid w:val="00476768"/>
    <w:rsid w:val="00477074"/>
    <w:rsid w:val="0048005F"/>
    <w:rsid w:val="00482252"/>
    <w:rsid w:val="004860E6"/>
    <w:rsid w:val="004867E1"/>
    <w:rsid w:val="00487C2A"/>
    <w:rsid w:val="004923D9"/>
    <w:rsid w:val="00493C6A"/>
    <w:rsid w:val="00493C79"/>
    <w:rsid w:val="00496BA9"/>
    <w:rsid w:val="00497DF4"/>
    <w:rsid w:val="004A12C8"/>
    <w:rsid w:val="004A226F"/>
    <w:rsid w:val="004A23E3"/>
    <w:rsid w:val="004A2ACC"/>
    <w:rsid w:val="004A51E2"/>
    <w:rsid w:val="004A5DC7"/>
    <w:rsid w:val="004A7B1E"/>
    <w:rsid w:val="004B0846"/>
    <w:rsid w:val="004B3402"/>
    <w:rsid w:val="004B3A15"/>
    <w:rsid w:val="004B3FDC"/>
    <w:rsid w:val="004B59AE"/>
    <w:rsid w:val="004B5ABC"/>
    <w:rsid w:val="004C0CFC"/>
    <w:rsid w:val="004C2150"/>
    <w:rsid w:val="004C251B"/>
    <w:rsid w:val="004C270C"/>
    <w:rsid w:val="004C2E97"/>
    <w:rsid w:val="004C57B4"/>
    <w:rsid w:val="004C5D22"/>
    <w:rsid w:val="004C7937"/>
    <w:rsid w:val="004C7FF2"/>
    <w:rsid w:val="004D026F"/>
    <w:rsid w:val="004D1411"/>
    <w:rsid w:val="004D2387"/>
    <w:rsid w:val="004D2423"/>
    <w:rsid w:val="004D38BC"/>
    <w:rsid w:val="004D5D6B"/>
    <w:rsid w:val="004D5FAA"/>
    <w:rsid w:val="004E0EB0"/>
    <w:rsid w:val="004E3637"/>
    <w:rsid w:val="004E4389"/>
    <w:rsid w:val="004E46A9"/>
    <w:rsid w:val="004E7766"/>
    <w:rsid w:val="004F03C4"/>
    <w:rsid w:val="004F09F6"/>
    <w:rsid w:val="004F1D80"/>
    <w:rsid w:val="004F3563"/>
    <w:rsid w:val="004F3C7C"/>
    <w:rsid w:val="004F3FE6"/>
    <w:rsid w:val="004F689A"/>
    <w:rsid w:val="00500626"/>
    <w:rsid w:val="00500F6D"/>
    <w:rsid w:val="00504106"/>
    <w:rsid w:val="00504383"/>
    <w:rsid w:val="00504517"/>
    <w:rsid w:val="00504AD5"/>
    <w:rsid w:val="0050504B"/>
    <w:rsid w:val="005070DD"/>
    <w:rsid w:val="00507867"/>
    <w:rsid w:val="005101AD"/>
    <w:rsid w:val="0051033F"/>
    <w:rsid w:val="00512F28"/>
    <w:rsid w:val="005163FA"/>
    <w:rsid w:val="005165C2"/>
    <w:rsid w:val="0052047D"/>
    <w:rsid w:val="005217BE"/>
    <w:rsid w:val="00522E2A"/>
    <w:rsid w:val="0052738C"/>
    <w:rsid w:val="00530A49"/>
    <w:rsid w:val="005310D2"/>
    <w:rsid w:val="00531EFE"/>
    <w:rsid w:val="00532276"/>
    <w:rsid w:val="00535405"/>
    <w:rsid w:val="00535A4F"/>
    <w:rsid w:val="00535FC8"/>
    <w:rsid w:val="005366D1"/>
    <w:rsid w:val="00537E78"/>
    <w:rsid w:val="00540B8E"/>
    <w:rsid w:val="005415D6"/>
    <w:rsid w:val="00541BCF"/>
    <w:rsid w:val="00544063"/>
    <w:rsid w:val="00545375"/>
    <w:rsid w:val="0054655A"/>
    <w:rsid w:val="00547664"/>
    <w:rsid w:val="00547678"/>
    <w:rsid w:val="00550416"/>
    <w:rsid w:val="00550E5B"/>
    <w:rsid w:val="0055214F"/>
    <w:rsid w:val="005567F8"/>
    <w:rsid w:val="00556AE2"/>
    <w:rsid w:val="0055742A"/>
    <w:rsid w:val="00560BAD"/>
    <w:rsid w:val="00561F89"/>
    <w:rsid w:val="00564703"/>
    <w:rsid w:val="005666A6"/>
    <w:rsid w:val="005724E1"/>
    <w:rsid w:val="00572970"/>
    <w:rsid w:val="00572A9A"/>
    <w:rsid w:val="0057569F"/>
    <w:rsid w:val="00575A3B"/>
    <w:rsid w:val="00577991"/>
    <w:rsid w:val="00580321"/>
    <w:rsid w:val="00581306"/>
    <w:rsid w:val="005813B5"/>
    <w:rsid w:val="00581725"/>
    <w:rsid w:val="00581D3A"/>
    <w:rsid w:val="0058274F"/>
    <w:rsid w:val="00582E37"/>
    <w:rsid w:val="00583483"/>
    <w:rsid w:val="00583BC7"/>
    <w:rsid w:val="005850FE"/>
    <w:rsid w:val="00585B13"/>
    <w:rsid w:val="0058707C"/>
    <w:rsid w:val="00587EA6"/>
    <w:rsid w:val="00590485"/>
    <w:rsid w:val="00590929"/>
    <w:rsid w:val="005919C0"/>
    <w:rsid w:val="00591FBF"/>
    <w:rsid w:val="00593A4F"/>
    <w:rsid w:val="00594C6E"/>
    <w:rsid w:val="005A0C5B"/>
    <w:rsid w:val="005A1D25"/>
    <w:rsid w:val="005A1EF8"/>
    <w:rsid w:val="005A2AFC"/>
    <w:rsid w:val="005A66D3"/>
    <w:rsid w:val="005A727A"/>
    <w:rsid w:val="005B05C4"/>
    <w:rsid w:val="005B0E0E"/>
    <w:rsid w:val="005B1B6F"/>
    <w:rsid w:val="005B1E91"/>
    <w:rsid w:val="005B1F31"/>
    <w:rsid w:val="005B40AF"/>
    <w:rsid w:val="005B782F"/>
    <w:rsid w:val="005C0324"/>
    <w:rsid w:val="005C062C"/>
    <w:rsid w:val="005C2112"/>
    <w:rsid w:val="005C2AC6"/>
    <w:rsid w:val="005C77E2"/>
    <w:rsid w:val="005D0426"/>
    <w:rsid w:val="005D1E4D"/>
    <w:rsid w:val="005D2A8A"/>
    <w:rsid w:val="005D371D"/>
    <w:rsid w:val="005D3A42"/>
    <w:rsid w:val="005D5DE8"/>
    <w:rsid w:val="005D612F"/>
    <w:rsid w:val="005D661B"/>
    <w:rsid w:val="005E2289"/>
    <w:rsid w:val="005E2883"/>
    <w:rsid w:val="005E2A0D"/>
    <w:rsid w:val="005E2A6D"/>
    <w:rsid w:val="005E2CE8"/>
    <w:rsid w:val="005E351F"/>
    <w:rsid w:val="005E4409"/>
    <w:rsid w:val="005E482C"/>
    <w:rsid w:val="005E7428"/>
    <w:rsid w:val="005E7B9C"/>
    <w:rsid w:val="005F02A3"/>
    <w:rsid w:val="005F467E"/>
    <w:rsid w:val="005F49FC"/>
    <w:rsid w:val="005F5360"/>
    <w:rsid w:val="005F7D14"/>
    <w:rsid w:val="00600351"/>
    <w:rsid w:val="00600F10"/>
    <w:rsid w:val="00602046"/>
    <w:rsid w:val="00602912"/>
    <w:rsid w:val="006032CB"/>
    <w:rsid w:val="00606563"/>
    <w:rsid w:val="00607A6E"/>
    <w:rsid w:val="00607F3B"/>
    <w:rsid w:val="00610749"/>
    <w:rsid w:val="006123DC"/>
    <w:rsid w:val="006138DC"/>
    <w:rsid w:val="006155CF"/>
    <w:rsid w:val="006157B8"/>
    <w:rsid w:val="00616784"/>
    <w:rsid w:val="00616C01"/>
    <w:rsid w:val="0061789F"/>
    <w:rsid w:val="006207CB"/>
    <w:rsid w:val="00621EAB"/>
    <w:rsid w:val="00621F42"/>
    <w:rsid w:val="00621FFB"/>
    <w:rsid w:val="006221C5"/>
    <w:rsid w:val="00622762"/>
    <w:rsid w:val="00622F98"/>
    <w:rsid w:val="0062576F"/>
    <w:rsid w:val="00625921"/>
    <w:rsid w:val="006266C3"/>
    <w:rsid w:val="006277B8"/>
    <w:rsid w:val="00632104"/>
    <w:rsid w:val="00632CE9"/>
    <w:rsid w:val="00633EE4"/>
    <w:rsid w:val="00634B4E"/>
    <w:rsid w:val="00635140"/>
    <w:rsid w:val="006364BD"/>
    <w:rsid w:val="00641F50"/>
    <w:rsid w:val="006421A3"/>
    <w:rsid w:val="00642CFD"/>
    <w:rsid w:val="00642E96"/>
    <w:rsid w:val="00645CC9"/>
    <w:rsid w:val="00645DFF"/>
    <w:rsid w:val="00645F98"/>
    <w:rsid w:val="006464AE"/>
    <w:rsid w:val="00646B31"/>
    <w:rsid w:val="006474AD"/>
    <w:rsid w:val="00647660"/>
    <w:rsid w:val="00647EB5"/>
    <w:rsid w:val="00650399"/>
    <w:rsid w:val="00650B57"/>
    <w:rsid w:val="006516B5"/>
    <w:rsid w:val="00651A87"/>
    <w:rsid w:val="00652CF6"/>
    <w:rsid w:val="006535CD"/>
    <w:rsid w:val="00653B80"/>
    <w:rsid w:val="00653C85"/>
    <w:rsid w:val="00653D89"/>
    <w:rsid w:val="006540C2"/>
    <w:rsid w:val="00656581"/>
    <w:rsid w:val="0065752F"/>
    <w:rsid w:val="00657B25"/>
    <w:rsid w:val="006606CC"/>
    <w:rsid w:val="00664315"/>
    <w:rsid w:val="006664D9"/>
    <w:rsid w:val="00666D52"/>
    <w:rsid w:val="006676F1"/>
    <w:rsid w:val="00667B3B"/>
    <w:rsid w:val="00670347"/>
    <w:rsid w:val="00671562"/>
    <w:rsid w:val="00672EC5"/>
    <w:rsid w:val="00673EB4"/>
    <w:rsid w:val="006743B5"/>
    <w:rsid w:val="0067442E"/>
    <w:rsid w:val="006808D4"/>
    <w:rsid w:val="0068106C"/>
    <w:rsid w:val="00681486"/>
    <w:rsid w:val="00682936"/>
    <w:rsid w:val="0068415D"/>
    <w:rsid w:val="00684BD4"/>
    <w:rsid w:val="00685E25"/>
    <w:rsid w:val="00686E34"/>
    <w:rsid w:val="00690EF2"/>
    <w:rsid w:val="0069189F"/>
    <w:rsid w:val="00693544"/>
    <w:rsid w:val="006936DF"/>
    <w:rsid w:val="00693ABD"/>
    <w:rsid w:val="00693C57"/>
    <w:rsid w:val="00693C6E"/>
    <w:rsid w:val="00693FB0"/>
    <w:rsid w:val="00695112"/>
    <w:rsid w:val="0069537F"/>
    <w:rsid w:val="00695DC8"/>
    <w:rsid w:val="006967B6"/>
    <w:rsid w:val="006A0156"/>
    <w:rsid w:val="006A1188"/>
    <w:rsid w:val="006A232B"/>
    <w:rsid w:val="006A36A5"/>
    <w:rsid w:val="006A605E"/>
    <w:rsid w:val="006A634A"/>
    <w:rsid w:val="006A6351"/>
    <w:rsid w:val="006B02D6"/>
    <w:rsid w:val="006B09DB"/>
    <w:rsid w:val="006B1B15"/>
    <w:rsid w:val="006B2449"/>
    <w:rsid w:val="006B3420"/>
    <w:rsid w:val="006B569D"/>
    <w:rsid w:val="006B6543"/>
    <w:rsid w:val="006C1B72"/>
    <w:rsid w:val="006C1BA2"/>
    <w:rsid w:val="006C2C61"/>
    <w:rsid w:val="006C2C7A"/>
    <w:rsid w:val="006C2E22"/>
    <w:rsid w:val="006C399B"/>
    <w:rsid w:val="006C3C5D"/>
    <w:rsid w:val="006C433D"/>
    <w:rsid w:val="006C6AB6"/>
    <w:rsid w:val="006C7C8E"/>
    <w:rsid w:val="006D2410"/>
    <w:rsid w:val="006D2859"/>
    <w:rsid w:val="006D33FC"/>
    <w:rsid w:val="006D4CEF"/>
    <w:rsid w:val="006D5B25"/>
    <w:rsid w:val="006D7077"/>
    <w:rsid w:val="006D77B0"/>
    <w:rsid w:val="006E1447"/>
    <w:rsid w:val="006E2C2E"/>
    <w:rsid w:val="006E427A"/>
    <w:rsid w:val="006E4648"/>
    <w:rsid w:val="006E4BD2"/>
    <w:rsid w:val="006E4EFF"/>
    <w:rsid w:val="006E5565"/>
    <w:rsid w:val="006E69D0"/>
    <w:rsid w:val="006E750D"/>
    <w:rsid w:val="006F01B2"/>
    <w:rsid w:val="006F073C"/>
    <w:rsid w:val="006F3EAF"/>
    <w:rsid w:val="0070102E"/>
    <w:rsid w:val="0070111C"/>
    <w:rsid w:val="00702CDC"/>
    <w:rsid w:val="00704407"/>
    <w:rsid w:val="007052EF"/>
    <w:rsid w:val="00705D06"/>
    <w:rsid w:val="00707B1D"/>
    <w:rsid w:val="007115CC"/>
    <w:rsid w:val="007122BA"/>
    <w:rsid w:val="0071241F"/>
    <w:rsid w:val="0071296A"/>
    <w:rsid w:val="00713E20"/>
    <w:rsid w:val="0071455A"/>
    <w:rsid w:val="00721E8B"/>
    <w:rsid w:val="00722124"/>
    <w:rsid w:val="00722322"/>
    <w:rsid w:val="00722C77"/>
    <w:rsid w:val="00723F66"/>
    <w:rsid w:val="0072418C"/>
    <w:rsid w:val="00725C77"/>
    <w:rsid w:val="00725E9D"/>
    <w:rsid w:val="00726185"/>
    <w:rsid w:val="00726BBF"/>
    <w:rsid w:val="007303EE"/>
    <w:rsid w:val="00731120"/>
    <w:rsid w:val="007329E8"/>
    <w:rsid w:val="00734542"/>
    <w:rsid w:val="0073455D"/>
    <w:rsid w:val="007355F5"/>
    <w:rsid w:val="00735856"/>
    <w:rsid w:val="00735C56"/>
    <w:rsid w:val="00736BE4"/>
    <w:rsid w:val="00736E50"/>
    <w:rsid w:val="007375D6"/>
    <w:rsid w:val="007424E4"/>
    <w:rsid w:val="007427D8"/>
    <w:rsid w:val="007444A3"/>
    <w:rsid w:val="007448BE"/>
    <w:rsid w:val="00746441"/>
    <w:rsid w:val="00746C40"/>
    <w:rsid w:val="0074726C"/>
    <w:rsid w:val="007477D4"/>
    <w:rsid w:val="00750299"/>
    <w:rsid w:val="00751023"/>
    <w:rsid w:val="00752C49"/>
    <w:rsid w:val="00753BB8"/>
    <w:rsid w:val="00755176"/>
    <w:rsid w:val="00755849"/>
    <w:rsid w:val="00760E41"/>
    <w:rsid w:val="00763E36"/>
    <w:rsid w:val="00763E9C"/>
    <w:rsid w:val="00765C24"/>
    <w:rsid w:val="00770384"/>
    <w:rsid w:val="00772770"/>
    <w:rsid w:val="0077297B"/>
    <w:rsid w:val="00773C59"/>
    <w:rsid w:val="00773E91"/>
    <w:rsid w:val="00774A51"/>
    <w:rsid w:val="00776D1E"/>
    <w:rsid w:val="00777B9F"/>
    <w:rsid w:val="00780D1E"/>
    <w:rsid w:val="0078180C"/>
    <w:rsid w:val="00781890"/>
    <w:rsid w:val="00781E27"/>
    <w:rsid w:val="00782AA6"/>
    <w:rsid w:val="00782D73"/>
    <w:rsid w:val="00782DA0"/>
    <w:rsid w:val="007840C3"/>
    <w:rsid w:val="00784A8C"/>
    <w:rsid w:val="007856A1"/>
    <w:rsid w:val="00787AEB"/>
    <w:rsid w:val="00787BFB"/>
    <w:rsid w:val="00790819"/>
    <w:rsid w:val="00791BB4"/>
    <w:rsid w:val="00791CE9"/>
    <w:rsid w:val="00791F88"/>
    <w:rsid w:val="00793024"/>
    <w:rsid w:val="007940C3"/>
    <w:rsid w:val="00794E58"/>
    <w:rsid w:val="0079533C"/>
    <w:rsid w:val="00797206"/>
    <w:rsid w:val="00797BCA"/>
    <w:rsid w:val="007A19E0"/>
    <w:rsid w:val="007A5E18"/>
    <w:rsid w:val="007A6CF0"/>
    <w:rsid w:val="007B03A6"/>
    <w:rsid w:val="007B076D"/>
    <w:rsid w:val="007B0E82"/>
    <w:rsid w:val="007B1594"/>
    <w:rsid w:val="007B3D20"/>
    <w:rsid w:val="007B5525"/>
    <w:rsid w:val="007B5A2F"/>
    <w:rsid w:val="007B6EF6"/>
    <w:rsid w:val="007C06A3"/>
    <w:rsid w:val="007C1226"/>
    <w:rsid w:val="007C3959"/>
    <w:rsid w:val="007C3CEB"/>
    <w:rsid w:val="007C4CEA"/>
    <w:rsid w:val="007C7176"/>
    <w:rsid w:val="007D308C"/>
    <w:rsid w:val="007D34A2"/>
    <w:rsid w:val="007D40B3"/>
    <w:rsid w:val="007D4609"/>
    <w:rsid w:val="007D4B92"/>
    <w:rsid w:val="007D4DD7"/>
    <w:rsid w:val="007D4E74"/>
    <w:rsid w:val="007D72CA"/>
    <w:rsid w:val="007D74A6"/>
    <w:rsid w:val="007E0A1E"/>
    <w:rsid w:val="007E1360"/>
    <w:rsid w:val="007E20CA"/>
    <w:rsid w:val="007E264C"/>
    <w:rsid w:val="007E4DF9"/>
    <w:rsid w:val="007E5480"/>
    <w:rsid w:val="007E615B"/>
    <w:rsid w:val="007E73AD"/>
    <w:rsid w:val="007F1623"/>
    <w:rsid w:val="007F1DED"/>
    <w:rsid w:val="007F23E0"/>
    <w:rsid w:val="007F30DD"/>
    <w:rsid w:val="007F32C6"/>
    <w:rsid w:val="007F3ADA"/>
    <w:rsid w:val="007F4B5A"/>
    <w:rsid w:val="007F530E"/>
    <w:rsid w:val="008019FE"/>
    <w:rsid w:val="00801FFD"/>
    <w:rsid w:val="00802409"/>
    <w:rsid w:val="008032F1"/>
    <w:rsid w:val="00804888"/>
    <w:rsid w:val="008062B8"/>
    <w:rsid w:val="00806B05"/>
    <w:rsid w:val="0081023F"/>
    <w:rsid w:val="00812686"/>
    <w:rsid w:val="00812B22"/>
    <w:rsid w:val="00815806"/>
    <w:rsid w:val="008163BE"/>
    <w:rsid w:val="0081663F"/>
    <w:rsid w:val="00826D51"/>
    <w:rsid w:val="008304BB"/>
    <w:rsid w:val="00830E76"/>
    <w:rsid w:val="00833B89"/>
    <w:rsid w:val="0083421E"/>
    <w:rsid w:val="008366C2"/>
    <w:rsid w:val="00836F09"/>
    <w:rsid w:val="00837D32"/>
    <w:rsid w:val="0084087C"/>
    <w:rsid w:val="00841E5F"/>
    <w:rsid w:val="008422C4"/>
    <w:rsid w:val="00842491"/>
    <w:rsid w:val="00843BAB"/>
    <w:rsid w:val="00843F7E"/>
    <w:rsid w:val="00843FB5"/>
    <w:rsid w:val="0084592E"/>
    <w:rsid w:val="00847BB6"/>
    <w:rsid w:val="00847DC5"/>
    <w:rsid w:val="00847FC2"/>
    <w:rsid w:val="00850853"/>
    <w:rsid w:val="00850887"/>
    <w:rsid w:val="00850F90"/>
    <w:rsid w:val="0085110C"/>
    <w:rsid w:val="0085196E"/>
    <w:rsid w:val="00851DC4"/>
    <w:rsid w:val="008520D1"/>
    <w:rsid w:val="0085251E"/>
    <w:rsid w:val="008571E0"/>
    <w:rsid w:val="00857910"/>
    <w:rsid w:val="00857D5A"/>
    <w:rsid w:val="00861CDE"/>
    <w:rsid w:val="00861D19"/>
    <w:rsid w:val="0086247A"/>
    <w:rsid w:val="0086549D"/>
    <w:rsid w:val="008654CD"/>
    <w:rsid w:val="00865AFF"/>
    <w:rsid w:val="0086600A"/>
    <w:rsid w:val="00866EE5"/>
    <w:rsid w:val="00866F0C"/>
    <w:rsid w:val="008709B6"/>
    <w:rsid w:val="00870A77"/>
    <w:rsid w:val="008729F9"/>
    <w:rsid w:val="00873068"/>
    <w:rsid w:val="00873773"/>
    <w:rsid w:val="008747B1"/>
    <w:rsid w:val="00875E37"/>
    <w:rsid w:val="00876567"/>
    <w:rsid w:val="0087674B"/>
    <w:rsid w:val="00880BAF"/>
    <w:rsid w:val="00880D75"/>
    <w:rsid w:val="00880DE8"/>
    <w:rsid w:val="008810D4"/>
    <w:rsid w:val="008813E1"/>
    <w:rsid w:val="00882B78"/>
    <w:rsid w:val="00884013"/>
    <w:rsid w:val="0088559C"/>
    <w:rsid w:val="0088568B"/>
    <w:rsid w:val="00887C63"/>
    <w:rsid w:val="00890015"/>
    <w:rsid w:val="00890B1C"/>
    <w:rsid w:val="00890F8E"/>
    <w:rsid w:val="008920B4"/>
    <w:rsid w:val="00892BF9"/>
    <w:rsid w:val="00892DF7"/>
    <w:rsid w:val="00892E65"/>
    <w:rsid w:val="00894ACC"/>
    <w:rsid w:val="00895CB4"/>
    <w:rsid w:val="0089757C"/>
    <w:rsid w:val="00897B14"/>
    <w:rsid w:val="00897E16"/>
    <w:rsid w:val="008A1BF4"/>
    <w:rsid w:val="008A2404"/>
    <w:rsid w:val="008A26E0"/>
    <w:rsid w:val="008A42F0"/>
    <w:rsid w:val="008A5A14"/>
    <w:rsid w:val="008A5DE9"/>
    <w:rsid w:val="008A76B0"/>
    <w:rsid w:val="008A79D8"/>
    <w:rsid w:val="008B2746"/>
    <w:rsid w:val="008B29D8"/>
    <w:rsid w:val="008B3050"/>
    <w:rsid w:val="008B3EF2"/>
    <w:rsid w:val="008B40DC"/>
    <w:rsid w:val="008B45F4"/>
    <w:rsid w:val="008B4A51"/>
    <w:rsid w:val="008B61B4"/>
    <w:rsid w:val="008B6DC1"/>
    <w:rsid w:val="008C1A9F"/>
    <w:rsid w:val="008C373F"/>
    <w:rsid w:val="008C4618"/>
    <w:rsid w:val="008C61F7"/>
    <w:rsid w:val="008C71C0"/>
    <w:rsid w:val="008C7BDD"/>
    <w:rsid w:val="008D03AA"/>
    <w:rsid w:val="008D1AD5"/>
    <w:rsid w:val="008D1C61"/>
    <w:rsid w:val="008D391F"/>
    <w:rsid w:val="008D439D"/>
    <w:rsid w:val="008D5B1F"/>
    <w:rsid w:val="008D6109"/>
    <w:rsid w:val="008D6C5B"/>
    <w:rsid w:val="008D7669"/>
    <w:rsid w:val="008E03CE"/>
    <w:rsid w:val="008E0C0D"/>
    <w:rsid w:val="008E0E60"/>
    <w:rsid w:val="008E1F05"/>
    <w:rsid w:val="008E2965"/>
    <w:rsid w:val="008E46C5"/>
    <w:rsid w:val="008E49C0"/>
    <w:rsid w:val="008E6907"/>
    <w:rsid w:val="008E7484"/>
    <w:rsid w:val="008E7CA5"/>
    <w:rsid w:val="008E7E84"/>
    <w:rsid w:val="008F099D"/>
    <w:rsid w:val="008F1ED2"/>
    <w:rsid w:val="008F2AF7"/>
    <w:rsid w:val="008F3837"/>
    <w:rsid w:val="008F7F78"/>
    <w:rsid w:val="009002D3"/>
    <w:rsid w:val="00902377"/>
    <w:rsid w:val="0090354C"/>
    <w:rsid w:val="00903D9F"/>
    <w:rsid w:val="00904293"/>
    <w:rsid w:val="00904BEE"/>
    <w:rsid w:val="0090543F"/>
    <w:rsid w:val="00907196"/>
    <w:rsid w:val="00907285"/>
    <w:rsid w:val="009104CD"/>
    <w:rsid w:val="00912AC8"/>
    <w:rsid w:val="00914AE5"/>
    <w:rsid w:val="00916B16"/>
    <w:rsid w:val="00917CC7"/>
    <w:rsid w:val="0092045F"/>
    <w:rsid w:val="00920668"/>
    <w:rsid w:val="00920BAD"/>
    <w:rsid w:val="00921B07"/>
    <w:rsid w:val="00921F85"/>
    <w:rsid w:val="009227A4"/>
    <w:rsid w:val="00923014"/>
    <w:rsid w:val="0092463A"/>
    <w:rsid w:val="00924764"/>
    <w:rsid w:val="00930A5E"/>
    <w:rsid w:val="0093257C"/>
    <w:rsid w:val="00932BD2"/>
    <w:rsid w:val="00932EE3"/>
    <w:rsid w:val="00933428"/>
    <w:rsid w:val="00935001"/>
    <w:rsid w:val="00936266"/>
    <w:rsid w:val="009372C8"/>
    <w:rsid w:val="00943F7B"/>
    <w:rsid w:val="00944A8C"/>
    <w:rsid w:val="00947890"/>
    <w:rsid w:val="00947CA8"/>
    <w:rsid w:val="0095047D"/>
    <w:rsid w:val="009516BF"/>
    <w:rsid w:val="00951A39"/>
    <w:rsid w:val="0095311A"/>
    <w:rsid w:val="00953645"/>
    <w:rsid w:val="00953A18"/>
    <w:rsid w:val="00955040"/>
    <w:rsid w:val="00955467"/>
    <w:rsid w:val="00957294"/>
    <w:rsid w:val="009577F1"/>
    <w:rsid w:val="00960DD9"/>
    <w:rsid w:val="0096106D"/>
    <w:rsid w:val="00962FBE"/>
    <w:rsid w:val="00963464"/>
    <w:rsid w:val="009646A4"/>
    <w:rsid w:val="00964A6F"/>
    <w:rsid w:val="009710A7"/>
    <w:rsid w:val="00971EF8"/>
    <w:rsid w:val="00972BEA"/>
    <w:rsid w:val="00973139"/>
    <w:rsid w:val="00974939"/>
    <w:rsid w:val="0097507C"/>
    <w:rsid w:val="009754D0"/>
    <w:rsid w:val="00975F6C"/>
    <w:rsid w:val="00977D85"/>
    <w:rsid w:val="00980591"/>
    <w:rsid w:val="00980C40"/>
    <w:rsid w:val="00980D32"/>
    <w:rsid w:val="00981D30"/>
    <w:rsid w:val="00982120"/>
    <w:rsid w:val="00982347"/>
    <w:rsid w:val="00984F1F"/>
    <w:rsid w:val="009859C7"/>
    <w:rsid w:val="00985C3F"/>
    <w:rsid w:val="0098711C"/>
    <w:rsid w:val="00987FA8"/>
    <w:rsid w:val="00990A81"/>
    <w:rsid w:val="00990D26"/>
    <w:rsid w:val="0099128E"/>
    <w:rsid w:val="009912D0"/>
    <w:rsid w:val="009919A3"/>
    <w:rsid w:val="00991DC8"/>
    <w:rsid w:val="009930A6"/>
    <w:rsid w:val="00993621"/>
    <w:rsid w:val="00994DE3"/>
    <w:rsid w:val="009A067F"/>
    <w:rsid w:val="009A2079"/>
    <w:rsid w:val="009A2813"/>
    <w:rsid w:val="009A2C4C"/>
    <w:rsid w:val="009A3A5B"/>
    <w:rsid w:val="009A60A2"/>
    <w:rsid w:val="009A62C8"/>
    <w:rsid w:val="009A63CA"/>
    <w:rsid w:val="009B07A9"/>
    <w:rsid w:val="009B0C27"/>
    <w:rsid w:val="009B1BD1"/>
    <w:rsid w:val="009B1CA9"/>
    <w:rsid w:val="009B2BE0"/>
    <w:rsid w:val="009B2C9B"/>
    <w:rsid w:val="009B2D29"/>
    <w:rsid w:val="009B49AE"/>
    <w:rsid w:val="009B56E0"/>
    <w:rsid w:val="009B5FAC"/>
    <w:rsid w:val="009B6A62"/>
    <w:rsid w:val="009B7BE5"/>
    <w:rsid w:val="009B7D65"/>
    <w:rsid w:val="009C17E4"/>
    <w:rsid w:val="009C18B6"/>
    <w:rsid w:val="009C3F59"/>
    <w:rsid w:val="009C60E7"/>
    <w:rsid w:val="009C76A6"/>
    <w:rsid w:val="009D2613"/>
    <w:rsid w:val="009D3D45"/>
    <w:rsid w:val="009D51FB"/>
    <w:rsid w:val="009D76F5"/>
    <w:rsid w:val="009E0B66"/>
    <w:rsid w:val="009E393A"/>
    <w:rsid w:val="009E6F5D"/>
    <w:rsid w:val="009F07D9"/>
    <w:rsid w:val="009F1001"/>
    <w:rsid w:val="009F295F"/>
    <w:rsid w:val="009F3192"/>
    <w:rsid w:val="009F3B6E"/>
    <w:rsid w:val="009F5376"/>
    <w:rsid w:val="009F5600"/>
    <w:rsid w:val="009F5AA1"/>
    <w:rsid w:val="009F758C"/>
    <w:rsid w:val="00A015D1"/>
    <w:rsid w:val="00A0230E"/>
    <w:rsid w:val="00A04FB4"/>
    <w:rsid w:val="00A05815"/>
    <w:rsid w:val="00A07877"/>
    <w:rsid w:val="00A07D7C"/>
    <w:rsid w:val="00A10173"/>
    <w:rsid w:val="00A1094B"/>
    <w:rsid w:val="00A110B0"/>
    <w:rsid w:val="00A112AD"/>
    <w:rsid w:val="00A1168B"/>
    <w:rsid w:val="00A11EDA"/>
    <w:rsid w:val="00A125CA"/>
    <w:rsid w:val="00A12A8D"/>
    <w:rsid w:val="00A13F6A"/>
    <w:rsid w:val="00A14C83"/>
    <w:rsid w:val="00A2207A"/>
    <w:rsid w:val="00A23296"/>
    <w:rsid w:val="00A252AF"/>
    <w:rsid w:val="00A26693"/>
    <w:rsid w:val="00A26B90"/>
    <w:rsid w:val="00A26E0E"/>
    <w:rsid w:val="00A32836"/>
    <w:rsid w:val="00A32D17"/>
    <w:rsid w:val="00A33988"/>
    <w:rsid w:val="00A33D60"/>
    <w:rsid w:val="00A362E0"/>
    <w:rsid w:val="00A364F2"/>
    <w:rsid w:val="00A372E6"/>
    <w:rsid w:val="00A4169D"/>
    <w:rsid w:val="00A41887"/>
    <w:rsid w:val="00A42376"/>
    <w:rsid w:val="00A4242C"/>
    <w:rsid w:val="00A43381"/>
    <w:rsid w:val="00A43500"/>
    <w:rsid w:val="00A4665F"/>
    <w:rsid w:val="00A46971"/>
    <w:rsid w:val="00A50287"/>
    <w:rsid w:val="00A514E8"/>
    <w:rsid w:val="00A51EAD"/>
    <w:rsid w:val="00A53328"/>
    <w:rsid w:val="00A53E1B"/>
    <w:rsid w:val="00A5411A"/>
    <w:rsid w:val="00A5479C"/>
    <w:rsid w:val="00A55AE4"/>
    <w:rsid w:val="00A55EB6"/>
    <w:rsid w:val="00A56DE6"/>
    <w:rsid w:val="00A570CD"/>
    <w:rsid w:val="00A61072"/>
    <w:rsid w:val="00A6177F"/>
    <w:rsid w:val="00A61AA7"/>
    <w:rsid w:val="00A6229F"/>
    <w:rsid w:val="00A627B0"/>
    <w:rsid w:val="00A643D2"/>
    <w:rsid w:val="00A657D7"/>
    <w:rsid w:val="00A66B6E"/>
    <w:rsid w:val="00A701ED"/>
    <w:rsid w:val="00A71AF4"/>
    <w:rsid w:val="00A73FA7"/>
    <w:rsid w:val="00A752B0"/>
    <w:rsid w:val="00A75C0A"/>
    <w:rsid w:val="00A77B6F"/>
    <w:rsid w:val="00A80902"/>
    <w:rsid w:val="00A81EC1"/>
    <w:rsid w:val="00A82365"/>
    <w:rsid w:val="00A83124"/>
    <w:rsid w:val="00A85557"/>
    <w:rsid w:val="00A85A44"/>
    <w:rsid w:val="00A85D48"/>
    <w:rsid w:val="00A8649A"/>
    <w:rsid w:val="00A87B72"/>
    <w:rsid w:val="00A905A4"/>
    <w:rsid w:val="00A907C7"/>
    <w:rsid w:val="00A9086F"/>
    <w:rsid w:val="00A921E4"/>
    <w:rsid w:val="00A945B6"/>
    <w:rsid w:val="00A958AA"/>
    <w:rsid w:val="00A96890"/>
    <w:rsid w:val="00A96C56"/>
    <w:rsid w:val="00A97276"/>
    <w:rsid w:val="00AA09CD"/>
    <w:rsid w:val="00AA1B3F"/>
    <w:rsid w:val="00AA1F97"/>
    <w:rsid w:val="00AA396D"/>
    <w:rsid w:val="00AA45A7"/>
    <w:rsid w:val="00AA5705"/>
    <w:rsid w:val="00AA5828"/>
    <w:rsid w:val="00AA5F08"/>
    <w:rsid w:val="00AB08F1"/>
    <w:rsid w:val="00AB1573"/>
    <w:rsid w:val="00AB2A95"/>
    <w:rsid w:val="00AB4E6A"/>
    <w:rsid w:val="00AB517F"/>
    <w:rsid w:val="00AB6E15"/>
    <w:rsid w:val="00AB7703"/>
    <w:rsid w:val="00AC1BBA"/>
    <w:rsid w:val="00AC2135"/>
    <w:rsid w:val="00AC36C4"/>
    <w:rsid w:val="00AC4035"/>
    <w:rsid w:val="00AC43C9"/>
    <w:rsid w:val="00AC49FF"/>
    <w:rsid w:val="00AC63D4"/>
    <w:rsid w:val="00AC6F25"/>
    <w:rsid w:val="00AC76A0"/>
    <w:rsid w:val="00AC7DAE"/>
    <w:rsid w:val="00AD1B6F"/>
    <w:rsid w:val="00AD1E34"/>
    <w:rsid w:val="00AD354C"/>
    <w:rsid w:val="00AD4117"/>
    <w:rsid w:val="00AD4653"/>
    <w:rsid w:val="00AD5228"/>
    <w:rsid w:val="00AD5A2F"/>
    <w:rsid w:val="00AE0230"/>
    <w:rsid w:val="00AE07B6"/>
    <w:rsid w:val="00AE1929"/>
    <w:rsid w:val="00AE1930"/>
    <w:rsid w:val="00AE30D0"/>
    <w:rsid w:val="00AE4356"/>
    <w:rsid w:val="00AE51B9"/>
    <w:rsid w:val="00AE5C2E"/>
    <w:rsid w:val="00AE6537"/>
    <w:rsid w:val="00AE76A0"/>
    <w:rsid w:val="00AE7FC5"/>
    <w:rsid w:val="00AF0719"/>
    <w:rsid w:val="00AF2046"/>
    <w:rsid w:val="00AF2EC0"/>
    <w:rsid w:val="00AF39BC"/>
    <w:rsid w:val="00AF5B20"/>
    <w:rsid w:val="00AF7195"/>
    <w:rsid w:val="00AF77F8"/>
    <w:rsid w:val="00B005D5"/>
    <w:rsid w:val="00B0183C"/>
    <w:rsid w:val="00B019B0"/>
    <w:rsid w:val="00B02EA3"/>
    <w:rsid w:val="00B03DC6"/>
    <w:rsid w:val="00B0400F"/>
    <w:rsid w:val="00B052B0"/>
    <w:rsid w:val="00B06888"/>
    <w:rsid w:val="00B07C3B"/>
    <w:rsid w:val="00B10BEE"/>
    <w:rsid w:val="00B11449"/>
    <w:rsid w:val="00B12E41"/>
    <w:rsid w:val="00B132B1"/>
    <w:rsid w:val="00B15C8D"/>
    <w:rsid w:val="00B16B8E"/>
    <w:rsid w:val="00B17DAE"/>
    <w:rsid w:val="00B23AE0"/>
    <w:rsid w:val="00B250A6"/>
    <w:rsid w:val="00B252A5"/>
    <w:rsid w:val="00B257CB"/>
    <w:rsid w:val="00B27116"/>
    <w:rsid w:val="00B2759B"/>
    <w:rsid w:val="00B275D4"/>
    <w:rsid w:val="00B2771E"/>
    <w:rsid w:val="00B31A14"/>
    <w:rsid w:val="00B3239E"/>
    <w:rsid w:val="00B33DC5"/>
    <w:rsid w:val="00B34546"/>
    <w:rsid w:val="00B3548C"/>
    <w:rsid w:val="00B36755"/>
    <w:rsid w:val="00B421E1"/>
    <w:rsid w:val="00B45744"/>
    <w:rsid w:val="00B46BDA"/>
    <w:rsid w:val="00B46D0A"/>
    <w:rsid w:val="00B47ACF"/>
    <w:rsid w:val="00B5008E"/>
    <w:rsid w:val="00B51755"/>
    <w:rsid w:val="00B518F3"/>
    <w:rsid w:val="00B5265E"/>
    <w:rsid w:val="00B53377"/>
    <w:rsid w:val="00B5346F"/>
    <w:rsid w:val="00B55D96"/>
    <w:rsid w:val="00B57120"/>
    <w:rsid w:val="00B57339"/>
    <w:rsid w:val="00B607ED"/>
    <w:rsid w:val="00B61391"/>
    <w:rsid w:val="00B61AD5"/>
    <w:rsid w:val="00B6235E"/>
    <w:rsid w:val="00B627AE"/>
    <w:rsid w:val="00B63199"/>
    <w:rsid w:val="00B634AE"/>
    <w:rsid w:val="00B661CA"/>
    <w:rsid w:val="00B7104E"/>
    <w:rsid w:val="00B71E0F"/>
    <w:rsid w:val="00B73A13"/>
    <w:rsid w:val="00B768FF"/>
    <w:rsid w:val="00B80D86"/>
    <w:rsid w:val="00B83805"/>
    <w:rsid w:val="00B839CE"/>
    <w:rsid w:val="00B84146"/>
    <w:rsid w:val="00B846DE"/>
    <w:rsid w:val="00B84792"/>
    <w:rsid w:val="00B848C3"/>
    <w:rsid w:val="00B84DE0"/>
    <w:rsid w:val="00B850B6"/>
    <w:rsid w:val="00B85FDF"/>
    <w:rsid w:val="00B869F7"/>
    <w:rsid w:val="00B872A4"/>
    <w:rsid w:val="00B9043D"/>
    <w:rsid w:val="00B91C58"/>
    <w:rsid w:val="00B93754"/>
    <w:rsid w:val="00B94A4B"/>
    <w:rsid w:val="00B95E3D"/>
    <w:rsid w:val="00B96103"/>
    <w:rsid w:val="00B9628A"/>
    <w:rsid w:val="00B9628B"/>
    <w:rsid w:val="00B96528"/>
    <w:rsid w:val="00B96C16"/>
    <w:rsid w:val="00B97C25"/>
    <w:rsid w:val="00BA2F2E"/>
    <w:rsid w:val="00BA3088"/>
    <w:rsid w:val="00BA4342"/>
    <w:rsid w:val="00BA5DC9"/>
    <w:rsid w:val="00BA6297"/>
    <w:rsid w:val="00BA7CBB"/>
    <w:rsid w:val="00BB00E3"/>
    <w:rsid w:val="00BB08CD"/>
    <w:rsid w:val="00BB0ACD"/>
    <w:rsid w:val="00BB2EE1"/>
    <w:rsid w:val="00BB3153"/>
    <w:rsid w:val="00BB6AD3"/>
    <w:rsid w:val="00BC1921"/>
    <w:rsid w:val="00BC441F"/>
    <w:rsid w:val="00BC5B81"/>
    <w:rsid w:val="00BC60D9"/>
    <w:rsid w:val="00BC7CE8"/>
    <w:rsid w:val="00BD02C4"/>
    <w:rsid w:val="00BD49A0"/>
    <w:rsid w:val="00BE0F27"/>
    <w:rsid w:val="00BE662B"/>
    <w:rsid w:val="00BE6927"/>
    <w:rsid w:val="00BE69A2"/>
    <w:rsid w:val="00BF1C0F"/>
    <w:rsid w:val="00BF44FF"/>
    <w:rsid w:val="00BF4EF4"/>
    <w:rsid w:val="00BF635E"/>
    <w:rsid w:val="00BF7211"/>
    <w:rsid w:val="00BF76B4"/>
    <w:rsid w:val="00BF7CCC"/>
    <w:rsid w:val="00C03444"/>
    <w:rsid w:val="00C03E17"/>
    <w:rsid w:val="00C04406"/>
    <w:rsid w:val="00C04FDE"/>
    <w:rsid w:val="00C05050"/>
    <w:rsid w:val="00C0636F"/>
    <w:rsid w:val="00C063F9"/>
    <w:rsid w:val="00C068A1"/>
    <w:rsid w:val="00C07472"/>
    <w:rsid w:val="00C077C7"/>
    <w:rsid w:val="00C116A1"/>
    <w:rsid w:val="00C11833"/>
    <w:rsid w:val="00C1582E"/>
    <w:rsid w:val="00C16988"/>
    <w:rsid w:val="00C16F98"/>
    <w:rsid w:val="00C202B9"/>
    <w:rsid w:val="00C204C9"/>
    <w:rsid w:val="00C22750"/>
    <w:rsid w:val="00C23736"/>
    <w:rsid w:val="00C23800"/>
    <w:rsid w:val="00C244C5"/>
    <w:rsid w:val="00C266A1"/>
    <w:rsid w:val="00C26852"/>
    <w:rsid w:val="00C31157"/>
    <w:rsid w:val="00C321A6"/>
    <w:rsid w:val="00C329A1"/>
    <w:rsid w:val="00C33ADD"/>
    <w:rsid w:val="00C34192"/>
    <w:rsid w:val="00C3510A"/>
    <w:rsid w:val="00C3666A"/>
    <w:rsid w:val="00C3678E"/>
    <w:rsid w:val="00C37118"/>
    <w:rsid w:val="00C371A4"/>
    <w:rsid w:val="00C378EE"/>
    <w:rsid w:val="00C37996"/>
    <w:rsid w:val="00C37CF1"/>
    <w:rsid w:val="00C37D36"/>
    <w:rsid w:val="00C409D9"/>
    <w:rsid w:val="00C41A8F"/>
    <w:rsid w:val="00C50924"/>
    <w:rsid w:val="00C51500"/>
    <w:rsid w:val="00C516EC"/>
    <w:rsid w:val="00C52F06"/>
    <w:rsid w:val="00C530D8"/>
    <w:rsid w:val="00C53B0D"/>
    <w:rsid w:val="00C53D28"/>
    <w:rsid w:val="00C564E9"/>
    <w:rsid w:val="00C570EE"/>
    <w:rsid w:val="00C570F5"/>
    <w:rsid w:val="00C57A34"/>
    <w:rsid w:val="00C60D7D"/>
    <w:rsid w:val="00C62D9B"/>
    <w:rsid w:val="00C6328B"/>
    <w:rsid w:val="00C65179"/>
    <w:rsid w:val="00C65317"/>
    <w:rsid w:val="00C66245"/>
    <w:rsid w:val="00C668D8"/>
    <w:rsid w:val="00C6797E"/>
    <w:rsid w:val="00C703C2"/>
    <w:rsid w:val="00C70DFA"/>
    <w:rsid w:val="00C716C1"/>
    <w:rsid w:val="00C719A8"/>
    <w:rsid w:val="00C73848"/>
    <w:rsid w:val="00C73DC8"/>
    <w:rsid w:val="00C749FB"/>
    <w:rsid w:val="00C74A70"/>
    <w:rsid w:val="00C74F95"/>
    <w:rsid w:val="00C74F96"/>
    <w:rsid w:val="00C75ED5"/>
    <w:rsid w:val="00C77D3D"/>
    <w:rsid w:val="00C805C3"/>
    <w:rsid w:val="00C81504"/>
    <w:rsid w:val="00C8277C"/>
    <w:rsid w:val="00C833BF"/>
    <w:rsid w:val="00C848C9"/>
    <w:rsid w:val="00C92926"/>
    <w:rsid w:val="00C940C5"/>
    <w:rsid w:val="00C943CB"/>
    <w:rsid w:val="00C970F8"/>
    <w:rsid w:val="00C974EE"/>
    <w:rsid w:val="00C976A2"/>
    <w:rsid w:val="00CA3BF3"/>
    <w:rsid w:val="00CA43C7"/>
    <w:rsid w:val="00CA4515"/>
    <w:rsid w:val="00CA588E"/>
    <w:rsid w:val="00CA603A"/>
    <w:rsid w:val="00CA6F6B"/>
    <w:rsid w:val="00CA7662"/>
    <w:rsid w:val="00CA7E45"/>
    <w:rsid w:val="00CB3509"/>
    <w:rsid w:val="00CB3C5B"/>
    <w:rsid w:val="00CB45EE"/>
    <w:rsid w:val="00CB4D8D"/>
    <w:rsid w:val="00CB5B84"/>
    <w:rsid w:val="00CB7C71"/>
    <w:rsid w:val="00CC34AB"/>
    <w:rsid w:val="00CC5312"/>
    <w:rsid w:val="00CC6309"/>
    <w:rsid w:val="00CC648F"/>
    <w:rsid w:val="00CC77F2"/>
    <w:rsid w:val="00CD19EF"/>
    <w:rsid w:val="00CD2F35"/>
    <w:rsid w:val="00CD3398"/>
    <w:rsid w:val="00CD3E64"/>
    <w:rsid w:val="00CD4568"/>
    <w:rsid w:val="00CD4D76"/>
    <w:rsid w:val="00CD5FC1"/>
    <w:rsid w:val="00CE0F74"/>
    <w:rsid w:val="00CE27A7"/>
    <w:rsid w:val="00CE312F"/>
    <w:rsid w:val="00CE4D94"/>
    <w:rsid w:val="00CE5007"/>
    <w:rsid w:val="00CE688F"/>
    <w:rsid w:val="00CF2795"/>
    <w:rsid w:val="00CF7A9C"/>
    <w:rsid w:val="00D015E7"/>
    <w:rsid w:val="00D04324"/>
    <w:rsid w:val="00D04FE3"/>
    <w:rsid w:val="00D0666D"/>
    <w:rsid w:val="00D0690A"/>
    <w:rsid w:val="00D06CA0"/>
    <w:rsid w:val="00D07DBC"/>
    <w:rsid w:val="00D16E66"/>
    <w:rsid w:val="00D276B5"/>
    <w:rsid w:val="00D30A00"/>
    <w:rsid w:val="00D31C3F"/>
    <w:rsid w:val="00D32055"/>
    <w:rsid w:val="00D32AA4"/>
    <w:rsid w:val="00D3438B"/>
    <w:rsid w:val="00D344F2"/>
    <w:rsid w:val="00D350E2"/>
    <w:rsid w:val="00D3749A"/>
    <w:rsid w:val="00D379B8"/>
    <w:rsid w:val="00D4140D"/>
    <w:rsid w:val="00D45662"/>
    <w:rsid w:val="00D46DB6"/>
    <w:rsid w:val="00D4789D"/>
    <w:rsid w:val="00D5049D"/>
    <w:rsid w:val="00D55D55"/>
    <w:rsid w:val="00D56265"/>
    <w:rsid w:val="00D5768E"/>
    <w:rsid w:val="00D57BDC"/>
    <w:rsid w:val="00D636D5"/>
    <w:rsid w:val="00D65ED7"/>
    <w:rsid w:val="00D70349"/>
    <w:rsid w:val="00D70871"/>
    <w:rsid w:val="00D77724"/>
    <w:rsid w:val="00D77F97"/>
    <w:rsid w:val="00D8082D"/>
    <w:rsid w:val="00D816D1"/>
    <w:rsid w:val="00D82777"/>
    <w:rsid w:val="00D84CB4"/>
    <w:rsid w:val="00D85322"/>
    <w:rsid w:val="00D86D07"/>
    <w:rsid w:val="00D916FD"/>
    <w:rsid w:val="00D918CA"/>
    <w:rsid w:val="00D9496A"/>
    <w:rsid w:val="00D9669F"/>
    <w:rsid w:val="00D97840"/>
    <w:rsid w:val="00DA0724"/>
    <w:rsid w:val="00DA246C"/>
    <w:rsid w:val="00DA24BD"/>
    <w:rsid w:val="00DA39F6"/>
    <w:rsid w:val="00DA3AAC"/>
    <w:rsid w:val="00DA4305"/>
    <w:rsid w:val="00DA51DE"/>
    <w:rsid w:val="00DA7535"/>
    <w:rsid w:val="00DA7855"/>
    <w:rsid w:val="00DB12E5"/>
    <w:rsid w:val="00DB19B5"/>
    <w:rsid w:val="00DB1A17"/>
    <w:rsid w:val="00DB1B60"/>
    <w:rsid w:val="00DB3D05"/>
    <w:rsid w:val="00DB42F9"/>
    <w:rsid w:val="00DB4606"/>
    <w:rsid w:val="00DB7249"/>
    <w:rsid w:val="00DC5873"/>
    <w:rsid w:val="00DC5E00"/>
    <w:rsid w:val="00DD16DB"/>
    <w:rsid w:val="00DD1DB8"/>
    <w:rsid w:val="00DD21C1"/>
    <w:rsid w:val="00DD2B7F"/>
    <w:rsid w:val="00DD2EA0"/>
    <w:rsid w:val="00DD34A7"/>
    <w:rsid w:val="00DD6249"/>
    <w:rsid w:val="00DD756E"/>
    <w:rsid w:val="00DE1983"/>
    <w:rsid w:val="00DE1EF3"/>
    <w:rsid w:val="00DE2A33"/>
    <w:rsid w:val="00DE3F19"/>
    <w:rsid w:val="00DE581E"/>
    <w:rsid w:val="00DF0854"/>
    <w:rsid w:val="00DF3A36"/>
    <w:rsid w:val="00DF3D30"/>
    <w:rsid w:val="00DF5C63"/>
    <w:rsid w:val="00DF788A"/>
    <w:rsid w:val="00DF7E3C"/>
    <w:rsid w:val="00E00EF8"/>
    <w:rsid w:val="00E0184B"/>
    <w:rsid w:val="00E023B5"/>
    <w:rsid w:val="00E0451D"/>
    <w:rsid w:val="00E047B4"/>
    <w:rsid w:val="00E049B0"/>
    <w:rsid w:val="00E1060A"/>
    <w:rsid w:val="00E135BA"/>
    <w:rsid w:val="00E138D8"/>
    <w:rsid w:val="00E14207"/>
    <w:rsid w:val="00E144B7"/>
    <w:rsid w:val="00E14FCB"/>
    <w:rsid w:val="00E1632F"/>
    <w:rsid w:val="00E166D7"/>
    <w:rsid w:val="00E16EE9"/>
    <w:rsid w:val="00E17C6D"/>
    <w:rsid w:val="00E2136C"/>
    <w:rsid w:val="00E21E39"/>
    <w:rsid w:val="00E22846"/>
    <w:rsid w:val="00E235A3"/>
    <w:rsid w:val="00E23A96"/>
    <w:rsid w:val="00E2584A"/>
    <w:rsid w:val="00E25971"/>
    <w:rsid w:val="00E268E8"/>
    <w:rsid w:val="00E26B99"/>
    <w:rsid w:val="00E30C90"/>
    <w:rsid w:val="00E34E92"/>
    <w:rsid w:val="00E35927"/>
    <w:rsid w:val="00E35E1F"/>
    <w:rsid w:val="00E37917"/>
    <w:rsid w:val="00E440F5"/>
    <w:rsid w:val="00E44E81"/>
    <w:rsid w:val="00E44F1B"/>
    <w:rsid w:val="00E47335"/>
    <w:rsid w:val="00E50D4D"/>
    <w:rsid w:val="00E51582"/>
    <w:rsid w:val="00E53F0A"/>
    <w:rsid w:val="00E54236"/>
    <w:rsid w:val="00E5510C"/>
    <w:rsid w:val="00E552AA"/>
    <w:rsid w:val="00E60C49"/>
    <w:rsid w:val="00E6219A"/>
    <w:rsid w:val="00E626F5"/>
    <w:rsid w:val="00E64F00"/>
    <w:rsid w:val="00E66DF5"/>
    <w:rsid w:val="00E7167A"/>
    <w:rsid w:val="00E71D05"/>
    <w:rsid w:val="00E7554C"/>
    <w:rsid w:val="00E75699"/>
    <w:rsid w:val="00E77106"/>
    <w:rsid w:val="00E808FE"/>
    <w:rsid w:val="00E83026"/>
    <w:rsid w:val="00E838AE"/>
    <w:rsid w:val="00E84149"/>
    <w:rsid w:val="00E841C5"/>
    <w:rsid w:val="00E847D8"/>
    <w:rsid w:val="00E864DE"/>
    <w:rsid w:val="00E86B11"/>
    <w:rsid w:val="00E87ADF"/>
    <w:rsid w:val="00E91344"/>
    <w:rsid w:val="00E91E8B"/>
    <w:rsid w:val="00E9217F"/>
    <w:rsid w:val="00E9494B"/>
    <w:rsid w:val="00E97589"/>
    <w:rsid w:val="00E97D27"/>
    <w:rsid w:val="00EA0697"/>
    <w:rsid w:val="00EA09C4"/>
    <w:rsid w:val="00EA25D3"/>
    <w:rsid w:val="00EA277B"/>
    <w:rsid w:val="00EA2EB9"/>
    <w:rsid w:val="00EA3986"/>
    <w:rsid w:val="00EA4D62"/>
    <w:rsid w:val="00EA4EB8"/>
    <w:rsid w:val="00EA524D"/>
    <w:rsid w:val="00EA575A"/>
    <w:rsid w:val="00EA6D8E"/>
    <w:rsid w:val="00EA7AF4"/>
    <w:rsid w:val="00EB0FED"/>
    <w:rsid w:val="00EB1C5F"/>
    <w:rsid w:val="00EB31B3"/>
    <w:rsid w:val="00EB3E39"/>
    <w:rsid w:val="00EB42D3"/>
    <w:rsid w:val="00EB4DE7"/>
    <w:rsid w:val="00EB6B32"/>
    <w:rsid w:val="00EC0011"/>
    <w:rsid w:val="00EC0D12"/>
    <w:rsid w:val="00EC3E71"/>
    <w:rsid w:val="00EC556D"/>
    <w:rsid w:val="00EC5B57"/>
    <w:rsid w:val="00EC637C"/>
    <w:rsid w:val="00EC6A57"/>
    <w:rsid w:val="00EC7CC2"/>
    <w:rsid w:val="00ED01F3"/>
    <w:rsid w:val="00ED29AD"/>
    <w:rsid w:val="00ED2FC5"/>
    <w:rsid w:val="00ED32D1"/>
    <w:rsid w:val="00ED444A"/>
    <w:rsid w:val="00EE1ADF"/>
    <w:rsid w:val="00EE1DD9"/>
    <w:rsid w:val="00EE24D1"/>
    <w:rsid w:val="00EE2C0D"/>
    <w:rsid w:val="00EE33C0"/>
    <w:rsid w:val="00EE3EF5"/>
    <w:rsid w:val="00EE5681"/>
    <w:rsid w:val="00EE6063"/>
    <w:rsid w:val="00EE6ACF"/>
    <w:rsid w:val="00EE7B42"/>
    <w:rsid w:val="00EF1C46"/>
    <w:rsid w:val="00EF2B1D"/>
    <w:rsid w:val="00EF5818"/>
    <w:rsid w:val="00EF78CB"/>
    <w:rsid w:val="00F00726"/>
    <w:rsid w:val="00F00871"/>
    <w:rsid w:val="00F01026"/>
    <w:rsid w:val="00F02C3E"/>
    <w:rsid w:val="00F03E6D"/>
    <w:rsid w:val="00F0476D"/>
    <w:rsid w:val="00F060A9"/>
    <w:rsid w:val="00F06521"/>
    <w:rsid w:val="00F1396A"/>
    <w:rsid w:val="00F13CC2"/>
    <w:rsid w:val="00F14A31"/>
    <w:rsid w:val="00F14F48"/>
    <w:rsid w:val="00F156DE"/>
    <w:rsid w:val="00F16087"/>
    <w:rsid w:val="00F177EB"/>
    <w:rsid w:val="00F21774"/>
    <w:rsid w:val="00F22659"/>
    <w:rsid w:val="00F22A61"/>
    <w:rsid w:val="00F22F57"/>
    <w:rsid w:val="00F231F9"/>
    <w:rsid w:val="00F2624E"/>
    <w:rsid w:val="00F266C1"/>
    <w:rsid w:val="00F308E4"/>
    <w:rsid w:val="00F31CDE"/>
    <w:rsid w:val="00F339B7"/>
    <w:rsid w:val="00F34BD1"/>
    <w:rsid w:val="00F36227"/>
    <w:rsid w:val="00F366B3"/>
    <w:rsid w:val="00F36B8F"/>
    <w:rsid w:val="00F370C2"/>
    <w:rsid w:val="00F402E7"/>
    <w:rsid w:val="00F41BB8"/>
    <w:rsid w:val="00F41C53"/>
    <w:rsid w:val="00F425BC"/>
    <w:rsid w:val="00F42BAA"/>
    <w:rsid w:val="00F4339A"/>
    <w:rsid w:val="00F434C5"/>
    <w:rsid w:val="00F442B0"/>
    <w:rsid w:val="00F44ADB"/>
    <w:rsid w:val="00F4547A"/>
    <w:rsid w:val="00F46BD0"/>
    <w:rsid w:val="00F506AF"/>
    <w:rsid w:val="00F522D9"/>
    <w:rsid w:val="00F5311C"/>
    <w:rsid w:val="00F5364E"/>
    <w:rsid w:val="00F53D20"/>
    <w:rsid w:val="00F54485"/>
    <w:rsid w:val="00F55F94"/>
    <w:rsid w:val="00F5644A"/>
    <w:rsid w:val="00F604C1"/>
    <w:rsid w:val="00F605D2"/>
    <w:rsid w:val="00F6200E"/>
    <w:rsid w:val="00F6282B"/>
    <w:rsid w:val="00F63800"/>
    <w:rsid w:val="00F638A0"/>
    <w:rsid w:val="00F64B49"/>
    <w:rsid w:val="00F65631"/>
    <w:rsid w:val="00F657CE"/>
    <w:rsid w:val="00F66B37"/>
    <w:rsid w:val="00F7268B"/>
    <w:rsid w:val="00F73706"/>
    <w:rsid w:val="00F77705"/>
    <w:rsid w:val="00F8020D"/>
    <w:rsid w:val="00F82FBE"/>
    <w:rsid w:val="00F84229"/>
    <w:rsid w:val="00F86619"/>
    <w:rsid w:val="00F8753D"/>
    <w:rsid w:val="00F90F95"/>
    <w:rsid w:val="00F90FF0"/>
    <w:rsid w:val="00F9151C"/>
    <w:rsid w:val="00F91995"/>
    <w:rsid w:val="00F9441C"/>
    <w:rsid w:val="00F952B9"/>
    <w:rsid w:val="00F953C3"/>
    <w:rsid w:val="00F96197"/>
    <w:rsid w:val="00F976FF"/>
    <w:rsid w:val="00F97B5D"/>
    <w:rsid w:val="00F97BC0"/>
    <w:rsid w:val="00FA31BF"/>
    <w:rsid w:val="00FA47E5"/>
    <w:rsid w:val="00FA66D3"/>
    <w:rsid w:val="00FA68B7"/>
    <w:rsid w:val="00FA6E98"/>
    <w:rsid w:val="00FA76AD"/>
    <w:rsid w:val="00FB073B"/>
    <w:rsid w:val="00FB1872"/>
    <w:rsid w:val="00FB70AC"/>
    <w:rsid w:val="00FC01EC"/>
    <w:rsid w:val="00FC0DC5"/>
    <w:rsid w:val="00FC1D1E"/>
    <w:rsid w:val="00FC3232"/>
    <w:rsid w:val="00FC5077"/>
    <w:rsid w:val="00FC599C"/>
    <w:rsid w:val="00FC78C6"/>
    <w:rsid w:val="00FD0CEB"/>
    <w:rsid w:val="00FD1B3E"/>
    <w:rsid w:val="00FD2415"/>
    <w:rsid w:val="00FD5197"/>
    <w:rsid w:val="00FD6B69"/>
    <w:rsid w:val="00FD6E5E"/>
    <w:rsid w:val="00FD745A"/>
    <w:rsid w:val="00FE1747"/>
    <w:rsid w:val="00FE3F87"/>
    <w:rsid w:val="00FE433D"/>
    <w:rsid w:val="00FE59C1"/>
    <w:rsid w:val="00FE67FD"/>
    <w:rsid w:val="00FF076B"/>
    <w:rsid w:val="00FF129C"/>
    <w:rsid w:val="00FF35DD"/>
    <w:rsid w:val="00FF5A5A"/>
    <w:rsid w:val="00FF758C"/>
    <w:rsid w:val="00FF7A7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932BEB3"/>
  <w15:docId w15:val="{759EB2DE-A5DD-4FD5-919A-32F844D3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1"/>
        <w:lang w:val="fr-FR" w:eastAsia="ja-JP" w:bidi="ar-SA"/>
      </w:rPr>
    </w:rPrDefault>
    <w:pPrDefault>
      <w:pPr>
        <w:spacing w:before="120" w:after="120" w:line="312" w:lineRule="auto"/>
        <w:jc w:val="cente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13B5"/>
    <w:pPr>
      <w:suppressAutoHyphens/>
      <w:spacing w:before="100" w:after="100" w:line="240" w:lineRule="auto"/>
      <w:jc w:val="both"/>
    </w:pPr>
  </w:style>
  <w:style w:type="paragraph" w:styleId="Titre1">
    <w:name w:val="heading 1"/>
    <w:aliases w:val="T1-LP,H Titre 1"/>
    <w:basedOn w:val="Normal"/>
    <w:next w:val="Normal"/>
    <w:link w:val="Titre1Car"/>
    <w:autoRedefine/>
    <w:qFormat/>
    <w:rsid w:val="0036208D"/>
    <w:pPr>
      <w:pageBreakBefore/>
      <w:numPr>
        <w:numId w:val="32"/>
      </w:numPr>
      <w:pBdr>
        <w:bottom w:val="single" w:sz="12" w:space="1" w:color="17365D" w:themeColor="text2" w:themeShade="BF"/>
      </w:pBdr>
      <w:tabs>
        <w:tab w:val="left" w:pos="1417"/>
        <w:tab w:val="left" w:pos="2126"/>
        <w:tab w:val="left" w:pos="2835"/>
        <w:tab w:val="left" w:pos="3543"/>
        <w:tab w:val="left" w:pos="4252"/>
        <w:tab w:val="left" w:pos="4961"/>
        <w:tab w:val="left" w:pos="5669"/>
      </w:tabs>
      <w:spacing w:before="300" w:after="200" w:line="192" w:lineRule="auto"/>
      <w:outlineLvl w:val="0"/>
    </w:pPr>
    <w:rPr>
      <w:rFonts w:ascii="Calibri" w:hAnsi="Calibri"/>
      <w:b/>
      <w:color w:val="1A2B68"/>
      <w:sz w:val="40"/>
    </w:rPr>
  </w:style>
  <w:style w:type="paragraph" w:styleId="Titre2">
    <w:name w:val="heading 2"/>
    <w:basedOn w:val="Normal"/>
    <w:next w:val="Normal"/>
    <w:link w:val="Titre2Car"/>
    <w:autoRedefine/>
    <w:uiPriority w:val="9"/>
    <w:qFormat/>
    <w:rsid w:val="0036208D"/>
    <w:pPr>
      <w:numPr>
        <w:ilvl w:val="1"/>
        <w:numId w:val="32"/>
      </w:numPr>
      <w:suppressAutoHyphens w:val="0"/>
      <w:spacing w:before="160" w:after="0" w:line="288" w:lineRule="auto"/>
      <w:outlineLvl w:val="1"/>
    </w:pPr>
    <w:rPr>
      <w:rFonts w:eastAsia="Times New Roman" w:cstheme="minorHAnsi"/>
      <w:b/>
      <w:color w:val="1F497D" w:themeColor="text2"/>
      <w:spacing w:val="-6"/>
      <w:szCs w:val="22"/>
      <w:lang w:eastAsia="en-US"/>
    </w:rPr>
  </w:style>
  <w:style w:type="paragraph" w:styleId="Titre3">
    <w:name w:val="heading 3"/>
    <w:aliases w:val="Paragraphe AQUALIS,T3-LP,titre n3,Titre 3 Car Car,H Titre 3"/>
    <w:basedOn w:val="Normal"/>
    <w:next w:val="Normal"/>
    <w:link w:val="Titre3Car"/>
    <w:autoRedefine/>
    <w:unhideWhenUsed/>
    <w:qFormat/>
    <w:rsid w:val="000D7A5A"/>
    <w:pPr>
      <w:numPr>
        <w:ilvl w:val="2"/>
        <w:numId w:val="32"/>
      </w:numPr>
      <w:tabs>
        <w:tab w:val="left" w:pos="851"/>
        <w:tab w:val="left" w:pos="2126"/>
        <w:tab w:val="left" w:pos="2835"/>
        <w:tab w:val="left" w:pos="3543"/>
        <w:tab w:val="left" w:pos="4252"/>
        <w:tab w:val="left" w:pos="4961"/>
        <w:tab w:val="left" w:pos="5669"/>
      </w:tabs>
      <w:spacing w:before="120" w:after="200"/>
      <w:jc w:val="left"/>
      <w:outlineLvl w:val="2"/>
    </w:pPr>
    <w:rPr>
      <w:rFonts w:eastAsia="Times New Roman" w:cstheme="minorHAnsi"/>
      <w:color w:val="1F497D" w:themeColor="text2"/>
      <w:spacing w:val="-6"/>
      <w:szCs w:val="22"/>
      <w:lang w:eastAsia="en-US"/>
    </w:rPr>
  </w:style>
  <w:style w:type="paragraph" w:styleId="Titre4">
    <w:name w:val="heading 4"/>
    <w:aliases w:val="H Titre 4"/>
    <w:basedOn w:val="Normal"/>
    <w:next w:val="Normal"/>
    <w:link w:val="Titre4Car"/>
    <w:autoRedefine/>
    <w:unhideWhenUsed/>
    <w:qFormat/>
    <w:rsid w:val="000D7A5A"/>
    <w:pPr>
      <w:numPr>
        <w:ilvl w:val="3"/>
        <w:numId w:val="32"/>
      </w:numPr>
      <w:tabs>
        <w:tab w:val="left" w:pos="1417"/>
        <w:tab w:val="left" w:pos="2126"/>
        <w:tab w:val="left" w:pos="2835"/>
        <w:tab w:val="left" w:pos="3543"/>
        <w:tab w:val="left" w:pos="4252"/>
        <w:tab w:val="left" w:pos="4961"/>
        <w:tab w:val="left" w:pos="5669"/>
      </w:tabs>
      <w:spacing w:before="120" w:after="200"/>
      <w:ind w:left="862" w:hanging="862"/>
      <w:jc w:val="left"/>
      <w:outlineLvl w:val="3"/>
    </w:pPr>
    <w:rPr>
      <w:color w:val="1A2B68"/>
    </w:rPr>
  </w:style>
  <w:style w:type="paragraph" w:styleId="Titre5">
    <w:name w:val="heading 5"/>
    <w:basedOn w:val="Normal"/>
    <w:next w:val="Normal"/>
    <w:link w:val="Titre5Car"/>
    <w:unhideWhenUsed/>
    <w:rsid w:val="00610749"/>
    <w:pPr>
      <w:numPr>
        <w:ilvl w:val="4"/>
        <w:numId w:val="32"/>
      </w:numPr>
      <w:spacing w:before="240" w:after="60"/>
      <w:outlineLvl w:val="4"/>
    </w:pPr>
    <w:rPr>
      <w:rFonts w:cstheme="minorBidi"/>
      <w:b/>
      <w:bCs/>
      <w:iCs/>
      <w:sz w:val="26"/>
      <w:szCs w:val="26"/>
    </w:rPr>
  </w:style>
  <w:style w:type="paragraph" w:styleId="Titre6">
    <w:name w:val="heading 6"/>
    <w:basedOn w:val="Normal"/>
    <w:next w:val="Normal"/>
    <w:link w:val="Titre6Car"/>
    <w:semiHidden/>
    <w:unhideWhenUsed/>
    <w:rsid w:val="004E0EB0"/>
    <w:pPr>
      <w:keepNext/>
      <w:keepLines/>
      <w:numPr>
        <w:ilvl w:val="5"/>
        <w:numId w:val="32"/>
      </w:numPr>
      <w:spacing w:before="200"/>
      <w:outlineLvl w:val="5"/>
    </w:pPr>
    <w:rPr>
      <w:rFonts w:ascii="Calibri" w:eastAsiaTheme="majorEastAsia" w:hAnsi="Calibri" w:cstheme="majorBidi"/>
      <w:i/>
      <w:iCs/>
      <w:color w:val="243F60" w:themeColor="accent1" w:themeShade="7F"/>
    </w:rPr>
  </w:style>
  <w:style w:type="paragraph" w:styleId="Titre7">
    <w:name w:val="heading 7"/>
    <w:basedOn w:val="Normal"/>
    <w:next w:val="Normal"/>
    <w:link w:val="Titre7Car"/>
    <w:uiPriority w:val="9"/>
    <w:semiHidden/>
    <w:unhideWhenUsed/>
    <w:qFormat/>
    <w:rsid w:val="003C067B"/>
    <w:pPr>
      <w:keepNext/>
      <w:keepLines/>
      <w:numPr>
        <w:ilvl w:val="6"/>
        <w:numId w:val="32"/>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3C067B"/>
    <w:pPr>
      <w:keepNext/>
      <w:keepLines/>
      <w:numPr>
        <w:ilvl w:val="7"/>
        <w:numId w:val="32"/>
      </w:numPr>
      <w:spacing w:before="40" w:after="0"/>
      <w:outlineLvl w:val="7"/>
    </w:pPr>
    <w:rPr>
      <w:rFonts w:asciiTheme="majorHAnsi" w:eastAsiaTheme="majorEastAsia" w:hAnsiTheme="majorHAnsi" w:cstheme="majorBidi"/>
      <w:color w:val="272727" w:themeColor="text1" w:themeTint="D8"/>
    </w:rPr>
  </w:style>
  <w:style w:type="paragraph" w:styleId="Titre9">
    <w:name w:val="heading 9"/>
    <w:basedOn w:val="Normal"/>
    <w:next w:val="Normal"/>
    <w:link w:val="Titre9Car"/>
    <w:uiPriority w:val="9"/>
    <w:semiHidden/>
    <w:unhideWhenUsed/>
    <w:qFormat/>
    <w:rsid w:val="003C067B"/>
    <w:pPr>
      <w:keepNext/>
      <w:keepLines/>
      <w:numPr>
        <w:ilvl w:val="8"/>
        <w:numId w:val="32"/>
      </w:numPr>
      <w:spacing w:before="40" w:after="0"/>
      <w:outlineLvl w:val="8"/>
    </w:pPr>
    <w:rPr>
      <w:rFonts w:asciiTheme="majorHAnsi" w:eastAsiaTheme="majorEastAsia" w:hAnsiTheme="majorHAnsi"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6208D"/>
    <w:rPr>
      <w:rFonts w:eastAsia="Times New Roman" w:cstheme="minorHAnsi"/>
      <w:b/>
      <w:color w:val="1F497D" w:themeColor="text2"/>
      <w:spacing w:val="-6"/>
      <w:szCs w:val="22"/>
      <w:lang w:eastAsia="en-US"/>
    </w:rPr>
  </w:style>
  <w:style w:type="character" w:customStyle="1" w:styleId="Titre5Car">
    <w:name w:val="Titre 5 Car"/>
    <w:basedOn w:val="Policepardfaut"/>
    <w:link w:val="Titre5"/>
    <w:rsid w:val="00610749"/>
    <w:rPr>
      <w:rFonts w:cstheme="minorBidi"/>
      <w:b/>
      <w:bCs/>
      <w:iCs/>
      <w:sz w:val="26"/>
      <w:szCs w:val="26"/>
    </w:rPr>
  </w:style>
  <w:style w:type="paragraph" w:customStyle="1" w:styleId="Infos">
    <w:name w:val="Infos"/>
    <w:rsid w:val="00F9151C"/>
    <w:pPr>
      <w:suppressAutoHyphens/>
      <w:spacing w:before="0" w:line="240" w:lineRule="auto"/>
      <w:jc w:val="left"/>
      <w:outlineLvl w:val="4"/>
    </w:pPr>
    <w:rPr>
      <w:rFonts w:eastAsia="ヒラギノ角ゴ Pro W3"/>
      <w:color w:val="1A2B68"/>
      <w:szCs w:val="20"/>
      <w:lang w:eastAsia="zh-CN"/>
    </w:rPr>
  </w:style>
  <w:style w:type="paragraph" w:customStyle="1" w:styleId="5NotesCourant">
    <w:name w:val="5 Notes Courant"/>
    <w:rsid w:val="00BF635E"/>
    <w:pPr>
      <w:spacing w:before="0" w:after="0" w:line="240" w:lineRule="auto"/>
      <w:jc w:val="left"/>
    </w:pPr>
    <w:rPr>
      <w:rFonts w:ascii="Calibri" w:eastAsia="ヒラギノ角ゴ Pro W3" w:hAnsi="Calibri"/>
      <w:color w:val="1A2B68"/>
      <w:sz w:val="18"/>
      <w:szCs w:val="20"/>
      <w:lang w:eastAsia="zh-CN"/>
    </w:rPr>
  </w:style>
  <w:style w:type="table" w:styleId="Grilledutableau">
    <w:name w:val="Table Grid"/>
    <w:basedOn w:val="TableauNormal"/>
    <w:uiPriority w:val="59"/>
    <w:rsid w:val="00B10BEE"/>
    <w:pPr>
      <w:spacing w:before="0" w:after="0" w:line="240" w:lineRule="auto"/>
      <w:jc w:val="left"/>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BasdePage">
    <w:name w:val="6 Bas de Page"/>
    <w:rsid w:val="008729F9"/>
    <w:pPr>
      <w:spacing w:before="0" w:after="0" w:line="216" w:lineRule="auto"/>
      <w:jc w:val="left"/>
    </w:pPr>
    <w:rPr>
      <w:rFonts w:ascii="Calibri" w:eastAsia="ヒラギノ角ゴ Pro W3" w:hAnsi="Calibri"/>
      <w:color w:val="1A2B68"/>
      <w:sz w:val="18"/>
      <w:szCs w:val="20"/>
      <w:lang w:eastAsia="zh-CN"/>
    </w:rPr>
  </w:style>
  <w:style w:type="character" w:customStyle="1" w:styleId="Titre3Car">
    <w:name w:val="Titre 3 Car"/>
    <w:aliases w:val="Paragraphe AQUALIS Car,T3-LP Car,titre n3 Car,Titre 3 Car Car Car,H Titre 3 Car"/>
    <w:basedOn w:val="Policepardfaut"/>
    <w:link w:val="Titre3"/>
    <w:rsid w:val="000D7A5A"/>
    <w:rPr>
      <w:rFonts w:eastAsia="Times New Roman" w:cstheme="minorHAnsi"/>
      <w:color w:val="1F497D" w:themeColor="text2"/>
      <w:spacing w:val="-6"/>
      <w:szCs w:val="22"/>
      <w:lang w:eastAsia="en-US"/>
    </w:rPr>
  </w:style>
  <w:style w:type="paragraph" w:customStyle="1" w:styleId="TitreMaigre">
    <w:name w:val="Titre Maigre"/>
    <w:rsid w:val="005E2289"/>
    <w:pPr>
      <w:suppressAutoHyphens/>
      <w:spacing w:before="0" w:after="500" w:line="180" w:lineRule="auto"/>
      <w:jc w:val="left"/>
      <w:outlineLvl w:val="0"/>
    </w:pPr>
    <w:rPr>
      <w:rFonts w:eastAsia="ヒラギノ角ゴ Pro W3"/>
      <w:color w:val="1A2B68"/>
      <w:sz w:val="52"/>
      <w:szCs w:val="20"/>
      <w:lang w:eastAsia="zh-CN"/>
    </w:rPr>
  </w:style>
  <w:style w:type="table" w:styleId="Tableausimple1">
    <w:name w:val="Plain Table 1"/>
    <w:basedOn w:val="TableauNormal"/>
    <w:uiPriority w:val="41"/>
    <w:rsid w:val="008729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frenceple">
    <w:name w:val="Subtle Reference"/>
    <w:basedOn w:val="Policepardfaut"/>
    <w:uiPriority w:val="31"/>
    <w:rsid w:val="00B10BEE"/>
    <w:rPr>
      <w:smallCaps/>
      <w:color w:val="C0504D" w:themeColor="accent2"/>
      <w:u w:val="single"/>
    </w:rPr>
  </w:style>
  <w:style w:type="paragraph" w:styleId="Textedebulles">
    <w:name w:val="Balloon Text"/>
    <w:basedOn w:val="Normal"/>
    <w:link w:val="TextedebullesCar"/>
    <w:uiPriority w:val="99"/>
    <w:semiHidden/>
    <w:unhideWhenUsed/>
    <w:rsid w:val="00B10BEE"/>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B10BEE"/>
    <w:rPr>
      <w:rFonts w:ascii="Tahoma" w:hAnsi="Tahoma" w:cs="Tahoma"/>
      <w:color w:val="auto"/>
      <w:lang w:eastAsia="fr-FR"/>
    </w:rPr>
  </w:style>
  <w:style w:type="paragraph" w:styleId="En-tte">
    <w:name w:val="header"/>
    <w:basedOn w:val="Normal"/>
    <w:link w:val="En-tteCar"/>
    <w:uiPriority w:val="99"/>
    <w:unhideWhenUsed/>
    <w:rsid w:val="00B10BEE"/>
    <w:pPr>
      <w:tabs>
        <w:tab w:val="center" w:pos="4536"/>
        <w:tab w:val="right" w:pos="9072"/>
      </w:tabs>
      <w:spacing w:before="0"/>
    </w:pPr>
  </w:style>
  <w:style w:type="character" w:customStyle="1" w:styleId="En-tteCar">
    <w:name w:val="En-tête Car"/>
    <w:basedOn w:val="Policepardfaut"/>
    <w:link w:val="En-tte"/>
    <w:uiPriority w:val="99"/>
    <w:rsid w:val="00B10BEE"/>
    <w:rPr>
      <w:color w:val="auto"/>
      <w:sz w:val="21"/>
      <w:szCs w:val="24"/>
      <w:lang w:eastAsia="fr-FR"/>
    </w:rPr>
  </w:style>
  <w:style w:type="paragraph" w:styleId="Pieddepage">
    <w:name w:val="footer"/>
    <w:basedOn w:val="Normal"/>
    <w:link w:val="PieddepageCar"/>
    <w:uiPriority w:val="99"/>
    <w:unhideWhenUsed/>
    <w:rsid w:val="00B10BEE"/>
    <w:pPr>
      <w:tabs>
        <w:tab w:val="center" w:pos="4536"/>
        <w:tab w:val="right" w:pos="9072"/>
      </w:tabs>
      <w:spacing w:before="0"/>
    </w:pPr>
  </w:style>
  <w:style w:type="character" w:customStyle="1" w:styleId="PieddepageCar">
    <w:name w:val="Pied de page Car"/>
    <w:basedOn w:val="Policepardfaut"/>
    <w:link w:val="Pieddepage"/>
    <w:uiPriority w:val="99"/>
    <w:rsid w:val="00B10BEE"/>
    <w:rPr>
      <w:color w:val="auto"/>
      <w:sz w:val="21"/>
      <w:szCs w:val="24"/>
      <w:lang w:eastAsia="fr-FR"/>
    </w:rPr>
  </w:style>
  <w:style w:type="paragraph" w:styleId="Tabledesillustrations">
    <w:name w:val="table of figures"/>
    <w:basedOn w:val="Normal"/>
    <w:next w:val="Normal"/>
    <w:uiPriority w:val="99"/>
    <w:unhideWhenUsed/>
    <w:rsid w:val="00F91995"/>
  </w:style>
  <w:style w:type="paragraph" w:styleId="Lgende">
    <w:name w:val="caption"/>
    <w:aliases w:val="Légende Car Car Car Car Car Car Car Car Car Car Car Car Car Car"/>
    <w:basedOn w:val="Normal"/>
    <w:next w:val="Normal"/>
    <w:link w:val="LgendeCar"/>
    <w:unhideWhenUsed/>
    <w:qFormat/>
    <w:rsid w:val="00DB1A17"/>
    <w:rPr>
      <w:b/>
      <w:color w:val="1A2B68"/>
    </w:rPr>
  </w:style>
  <w:style w:type="character" w:customStyle="1" w:styleId="Titre1Car">
    <w:name w:val="Titre 1 Car"/>
    <w:aliases w:val="T1-LP Car,H Titre 1 Car"/>
    <w:basedOn w:val="Policepardfaut"/>
    <w:link w:val="Titre1"/>
    <w:rsid w:val="0036208D"/>
    <w:rPr>
      <w:rFonts w:ascii="Calibri" w:hAnsi="Calibri"/>
      <w:b/>
      <w:color w:val="1A2B68"/>
      <w:sz w:val="40"/>
    </w:rPr>
  </w:style>
  <w:style w:type="paragraph" w:styleId="En-ttedetabledesmatires">
    <w:name w:val="TOC Heading"/>
    <w:basedOn w:val="Titre1"/>
    <w:next w:val="Normal"/>
    <w:uiPriority w:val="39"/>
    <w:unhideWhenUsed/>
    <w:qFormat/>
    <w:rsid w:val="00A97276"/>
    <w:pPr>
      <w:numPr>
        <w:numId w:val="3"/>
      </w:numPr>
      <w:spacing w:line="276" w:lineRule="auto"/>
      <w:outlineLvl w:val="9"/>
    </w:pPr>
  </w:style>
  <w:style w:type="character" w:styleId="Lienhypertexte">
    <w:name w:val="Hyperlink"/>
    <w:basedOn w:val="Policepardfaut"/>
    <w:uiPriority w:val="99"/>
    <w:unhideWhenUsed/>
    <w:rsid w:val="004E0EB0"/>
    <w:rPr>
      <w:rFonts w:asciiTheme="minorHAnsi" w:hAnsiTheme="minorHAnsi"/>
      <w:color w:val="0000FF" w:themeColor="hyperlink"/>
      <w:u w:val="single"/>
    </w:rPr>
  </w:style>
  <w:style w:type="paragraph" w:customStyle="1" w:styleId="TitreEtude">
    <w:name w:val="Titre Etude"/>
    <w:basedOn w:val="Normal"/>
    <w:next w:val="Titre"/>
    <w:link w:val="TitreEtudeCar"/>
    <w:qFormat/>
    <w:rsid w:val="004E0EB0"/>
    <w:pPr>
      <w:tabs>
        <w:tab w:val="left" w:pos="709"/>
        <w:tab w:val="left" w:pos="1417"/>
        <w:tab w:val="left" w:pos="2126"/>
        <w:tab w:val="left" w:pos="2835"/>
        <w:tab w:val="left" w:pos="3543"/>
        <w:tab w:val="left" w:pos="4252"/>
        <w:tab w:val="left" w:pos="4961"/>
        <w:tab w:val="left" w:pos="5669"/>
        <w:tab w:val="left" w:pos="6378"/>
        <w:tab w:val="left" w:pos="7087"/>
      </w:tabs>
      <w:spacing w:before="0" w:line="216" w:lineRule="auto"/>
      <w:jc w:val="left"/>
      <w:outlineLvl w:val="0"/>
    </w:pPr>
    <w:rPr>
      <w:b/>
      <w:color w:val="1A2B68"/>
      <w:sz w:val="60"/>
    </w:rPr>
  </w:style>
  <w:style w:type="paragraph" w:styleId="Titre">
    <w:name w:val="Title"/>
    <w:basedOn w:val="Normal"/>
    <w:next w:val="Normal"/>
    <w:link w:val="TitreCar"/>
    <w:uiPriority w:val="10"/>
    <w:rsid w:val="004E0EB0"/>
    <w:pPr>
      <w:pBdr>
        <w:bottom w:val="single" w:sz="8" w:space="4" w:color="4F81BD" w:themeColor="accent1"/>
      </w:pBdr>
      <w:spacing w:before="0" w:after="300"/>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E0EB0"/>
    <w:rPr>
      <w:rFonts w:asciiTheme="minorHAnsi" w:eastAsiaTheme="majorEastAsia" w:hAnsiTheme="minorHAnsi" w:cstheme="majorBidi"/>
      <w:color w:val="17365D" w:themeColor="text2" w:themeShade="BF"/>
      <w:spacing w:val="5"/>
      <w:kern w:val="28"/>
      <w:sz w:val="52"/>
      <w:szCs w:val="52"/>
      <w:lang w:eastAsia="fr-FR"/>
    </w:rPr>
  </w:style>
  <w:style w:type="character" w:customStyle="1" w:styleId="TitreEtudeCar">
    <w:name w:val="Titre Etude Car"/>
    <w:basedOn w:val="Policepardfaut"/>
    <w:link w:val="TitreEtude"/>
    <w:rsid w:val="004E0EB0"/>
    <w:rPr>
      <w:rFonts w:asciiTheme="minorHAnsi" w:eastAsia="ヒラギノ角ゴ Pro W3" w:hAnsiTheme="minorHAnsi"/>
      <w:b/>
      <w:color w:val="1A2B68"/>
      <w:sz w:val="60"/>
      <w:szCs w:val="20"/>
      <w:lang w:eastAsia="zh-CN"/>
    </w:rPr>
  </w:style>
  <w:style w:type="character" w:customStyle="1" w:styleId="Titre4Car">
    <w:name w:val="Titre 4 Car"/>
    <w:aliases w:val="H Titre 4 Car"/>
    <w:basedOn w:val="Policepardfaut"/>
    <w:link w:val="Titre4"/>
    <w:rsid w:val="000D7A5A"/>
    <w:rPr>
      <w:color w:val="1A2B68"/>
    </w:rPr>
  </w:style>
  <w:style w:type="paragraph" w:styleId="Notedebasdepage">
    <w:name w:val="footnote text"/>
    <w:basedOn w:val="Normal"/>
    <w:link w:val="NotedebasdepageCar"/>
    <w:autoRedefine/>
    <w:uiPriority w:val="99"/>
    <w:unhideWhenUsed/>
    <w:qFormat/>
    <w:rsid w:val="00F9151C"/>
    <w:pPr>
      <w:spacing w:before="0"/>
    </w:pPr>
    <w:rPr>
      <w:sz w:val="18"/>
    </w:rPr>
  </w:style>
  <w:style w:type="character" w:customStyle="1" w:styleId="NotedebasdepageCar">
    <w:name w:val="Note de bas de page Car"/>
    <w:basedOn w:val="Policepardfaut"/>
    <w:link w:val="Notedebasdepage"/>
    <w:uiPriority w:val="99"/>
    <w:rsid w:val="00F9151C"/>
    <w:rPr>
      <w:rFonts w:asciiTheme="minorHAnsi" w:eastAsia="ヒラギノ角ゴ Pro W3" w:hAnsiTheme="minorHAnsi"/>
      <w:color w:val="auto"/>
      <w:sz w:val="18"/>
      <w:szCs w:val="20"/>
      <w:lang w:eastAsia="en-US"/>
    </w:rPr>
  </w:style>
  <w:style w:type="character" w:styleId="Appelnotedebasdep">
    <w:name w:val="footnote reference"/>
    <w:basedOn w:val="Policepardfaut"/>
    <w:uiPriority w:val="99"/>
    <w:unhideWhenUsed/>
    <w:qFormat/>
    <w:rsid w:val="006032CB"/>
    <w:rPr>
      <w:vertAlign w:val="superscript"/>
    </w:rPr>
  </w:style>
  <w:style w:type="character" w:customStyle="1" w:styleId="Titre6Car">
    <w:name w:val="Titre 6 Car"/>
    <w:basedOn w:val="Policepardfaut"/>
    <w:link w:val="Titre6"/>
    <w:semiHidden/>
    <w:rsid w:val="00980D32"/>
    <w:rPr>
      <w:rFonts w:ascii="Calibri" w:eastAsiaTheme="majorEastAsia" w:hAnsi="Calibri" w:cstheme="majorBidi"/>
      <w:i/>
      <w:iCs/>
      <w:color w:val="243F60" w:themeColor="accent1" w:themeShade="7F"/>
    </w:rPr>
  </w:style>
  <w:style w:type="paragraph" w:styleId="Explorateurdedocuments">
    <w:name w:val="Document Map"/>
    <w:basedOn w:val="Normal"/>
    <w:link w:val="ExplorateurdedocumentsCar"/>
    <w:uiPriority w:val="99"/>
    <w:semiHidden/>
    <w:unhideWhenUsed/>
    <w:rsid w:val="002D4614"/>
    <w:pPr>
      <w:spacing w:before="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D4614"/>
    <w:rPr>
      <w:rFonts w:ascii="Tahoma" w:hAnsi="Tahoma" w:cs="Tahoma"/>
      <w:color w:val="auto"/>
      <w:lang w:eastAsia="fr-FR"/>
    </w:rPr>
  </w:style>
  <w:style w:type="paragraph" w:customStyle="1" w:styleId="Puce">
    <w:name w:val="Puce"/>
    <w:basedOn w:val="Normal"/>
    <w:link w:val="PuceCar"/>
    <w:qFormat/>
    <w:rsid w:val="00721E8B"/>
    <w:pPr>
      <w:numPr>
        <w:numId w:val="1"/>
      </w:numPr>
    </w:pPr>
  </w:style>
  <w:style w:type="character" w:styleId="Marquedecommentaire">
    <w:name w:val="annotation reference"/>
    <w:basedOn w:val="Policepardfaut"/>
    <w:uiPriority w:val="99"/>
    <w:unhideWhenUsed/>
    <w:rsid w:val="00791F88"/>
    <w:rPr>
      <w:sz w:val="16"/>
      <w:szCs w:val="16"/>
    </w:rPr>
  </w:style>
  <w:style w:type="character" w:customStyle="1" w:styleId="PuceCar">
    <w:name w:val="Puce Car"/>
    <w:basedOn w:val="Policepardfaut"/>
    <w:link w:val="Puce"/>
    <w:rsid w:val="00721E8B"/>
  </w:style>
  <w:style w:type="paragraph" w:styleId="Commentaire">
    <w:name w:val="annotation text"/>
    <w:basedOn w:val="Normal"/>
    <w:link w:val="CommentaireCar"/>
    <w:uiPriority w:val="99"/>
    <w:unhideWhenUsed/>
    <w:rsid w:val="00791F88"/>
  </w:style>
  <w:style w:type="character" w:customStyle="1" w:styleId="CommentaireCar">
    <w:name w:val="Commentaire Car"/>
    <w:basedOn w:val="Policepardfaut"/>
    <w:link w:val="Commentaire"/>
    <w:uiPriority w:val="99"/>
    <w:rsid w:val="00791F88"/>
    <w:rPr>
      <w:rFonts w:asciiTheme="minorHAnsi" w:eastAsia="ヒラギノ角ゴ Pro W3" w:hAnsiTheme="minorHAnsi"/>
      <w:color w:val="000000"/>
      <w:sz w:val="20"/>
      <w:szCs w:val="20"/>
      <w:lang w:eastAsia="zh-CN"/>
    </w:rPr>
  </w:style>
  <w:style w:type="paragraph" w:styleId="Objetducommentaire">
    <w:name w:val="annotation subject"/>
    <w:basedOn w:val="Commentaire"/>
    <w:next w:val="Commentaire"/>
    <w:link w:val="ObjetducommentaireCar"/>
    <w:uiPriority w:val="99"/>
    <w:semiHidden/>
    <w:unhideWhenUsed/>
    <w:rsid w:val="00791F88"/>
    <w:rPr>
      <w:b/>
      <w:bCs/>
    </w:rPr>
  </w:style>
  <w:style w:type="character" w:customStyle="1" w:styleId="ObjetducommentaireCar">
    <w:name w:val="Objet du commentaire Car"/>
    <w:basedOn w:val="CommentaireCar"/>
    <w:link w:val="Objetducommentaire"/>
    <w:uiPriority w:val="99"/>
    <w:semiHidden/>
    <w:rsid w:val="00791F88"/>
    <w:rPr>
      <w:rFonts w:asciiTheme="minorHAnsi" w:eastAsia="ヒラギノ角ゴ Pro W3" w:hAnsiTheme="minorHAnsi"/>
      <w:b/>
      <w:bCs/>
      <w:color w:val="000000"/>
      <w:sz w:val="20"/>
      <w:szCs w:val="20"/>
      <w:lang w:eastAsia="zh-CN"/>
    </w:rPr>
  </w:style>
  <w:style w:type="table" w:customStyle="1" w:styleId="Grilledutableau1">
    <w:name w:val="Grille du tableau1"/>
    <w:basedOn w:val="TableauNormal"/>
    <w:next w:val="Grilledutableau"/>
    <w:rsid w:val="005D3A42"/>
    <w:pPr>
      <w:spacing w:before="0" w:after="0" w:line="240" w:lineRule="auto"/>
      <w:jc w:val="left"/>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uces1">
    <w:name w:val="liste à puces 1"/>
    <w:basedOn w:val="Normal"/>
    <w:rsid w:val="00AB6E15"/>
    <w:pPr>
      <w:numPr>
        <w:numId w:val="2"/>
      </w:numPr>
      <w:spacing w:before="240" w:after="240" w:line="360" w:lineRule="auto"/>
    </w:pPr>
    <w:rPr>
      <w:rFonts w:ascii="Times New Roman" w:eastAsia="MS Mincho" w:hAnsi="Times New Roman"/>
      <w:sz w:val="24"/>
      <w:szCs w:val="24"/>
    </w:rPr>
  </w:style>
  <w:style w:type="character" w:customStyle="1" w:styleId="LgendeCar">
    <w:name w:val="Légende Car"/>
    <w:aliases w:val="Légende Car Car Car Car Car Car Car Car Car Car Car Car Car Car Car"/>
    <w:link w:val="Lgende"/>
    <w:rsid w:val="009F5AA1"/>
    <w:rPr>
      <w:rFonts w:asciiTheme="minorHAnsi" w:eastAsia="ヒラギノ角ゴ Pro W3" w:hAnsiTheme="minorHAnsi"/>
      <w:b/>
      <w:color w:val="1A2B68"/>
      <w:sz w:val="20"/>
      <w:szCs w:val="20"/>
      <w:lang w:eastAsia="zh-CN"/>
    </w:rPr>
  </w:style>
  <w:style w:type="paragraph" w:styleId="Paragraphedeliste">
    <w:name w:val="List Paragraph"/>
    <w:aliases w:val="H Tiret point,Paragraphe,Puce focus,Contact,calia titre 3,texte tableau,texte de base,Titre 1 Car1,armelle Car,Ondertekst Avida,Paragraphe de liste2,List Paragraph,bullet 1,Paragraphe de liste num,Paragraphe de liste 1,Tab n1"/>
    <w:basedOn w:val="Normal"/>
    <w:link w:val="ParagraphedelisteCar"/>
    <w:uiPriority w:val="34"/>
    <w:qFormat/>
    <w:rsid w:val="00092D10"/>
    <w:pPr>
      <w:ind w:left="720"/>
      <w:contextualSpacing/>
    </w:pPr>
  </w:style>
  <w:style w:type="table" w:styleId="TableauGrille4-Accentuation1">
    <w:name w:val="Grid Table 4 Accent 1"/>
    <w:basedOn w:val="TableauNormal"/>
    <w:uiPriority w:val="49"/>
    <w:rsid w:val="004D141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vision">
    <w:name w:val="Revision"/>
    <w:hidden/>
    <w:uiPriority w:val="99"/>
    <w:semiHidden/>
    <w:rsid w:val="00254638"/>
    <w:pPr>
      <w:spacing w:before="0" w:after="0" w:line="240" w:lineRule="auto"/>
      <w:jc w:val="left"/>
    </w:pPr>
    <w:rPr>
      <w:rFonts w:eastAsia="ヒラギノ角ゴ Pro W3"/>
      <w:sz w:val="20"/>
      <w:szCs w:val="20"/>
      <w:lang w:eastAsia="en-US"/>
    </w:rPr>
  </w:style>
  <w:style w:type="paragraph" w:styleId="TM2">
    <w:name w:val="toc 2"/>
    <w:basedOn w:val="Normal"/>
    <w:next w:val="Normal"/>
    <w:autoRedefine/>
    <w:uiPriority w:val="39"/>
    <w:unhideWhenUsed/>
    <w:rsid w:val="004C270C"/>
    <w:pPr>
      <w:spacing w:before="120" w:after="0"/>
      <w:ind w:left="200"/>
      <w:jc w:val="left"/>
    </w:pPr>
    <w:rPr>
      <w:i/>
      <w:iCs/>
    </w:rPr>
  </w:style>
  <w:style w:type="paragraph" w:styleId="TM1">
    <w:name w:val="toc 1"/>
    <w:basedOn w:val="Normal"/>
    <w:next w:val="Normal"/>
    <w:autoRedefine/>
    <w:uiPriority w:val="39"/>
    <w:unhideWhenUsed/>
    <w:rsid w:val="00504383"/>
    <w:pPr>
      <w:spacing w:before="240" w:after="120"/>
      <w:jc w:val="left"/>
    </w:pPr>
    <w:rPr>
      <w:b/>
      <w:bCs/>
    </w:rPr>
  </w:style>
  <w:style w:type="paragraph" w:styleId="TM3">
    <w:name w:val="toc 3"/>
    <w:basedOn w:val="Normal"/>
    <w:next w:val="Normal"/>
    <w:autoRedefine/>
    <w:uiPriority w:val="39"/>
    <w:unhideWhenUsed/>
    <w:rsid w:val="00504383"/>
    <w:pPr>
      <w:spacing w:before="0" w:after="0"/>
      <w:ind w:left="400"/>
      <w:jc w:val="left"/>
    </w:pPr>
  </w:style>
  <w:style w:type="paragraph" w:styleId="TM4">
    <w:name w:val="toc 4"/>
    <w:basedOn w:val="Normal"/>
    <w:next w:val="Normal"/>
    <w:autoRedefine/>
    <w:uiPriority w:val="39"/>
    <w:unhideWhenUsed/>
    <w:rsid w:val="00504383"/>
    <w:pPr>
      <w:spacing w:before="0" w:after="0"/>
      <w:ind w:left="600"/>
      <w:jc w:val="left"/>
    </w:pPr>
  </w:style>
  <w:style w:type="paragraph" w:styleId="TM5">
    <w:name w:val="toc 5"/>
    <w:basedOn w:val="Normal"/>
    <w:next w:val="Normal"/>
    <w:autoRedefine/>
    <w:uiPriority w:val="39"/>
    <w:unhideWhenUsed/>
    <w:rsid w:val="00504383"/>
    <w:pPr>
      <w:spacing w:before="0" w:after="0"/>
      <w:ind w:left="800"/>
      <w:jc w:val="left"/>
    </w:pPr>
  </w:style>
  <w:style w:type="paragraph" w:styleId="TM6">
    <w:name w:val="toc 6"/>
    <w:basedOn w:val="Normal"/>
    <w:next w:val="Normal"/>
    <w:autoRedefine/>
    <w:uiPriority w:val="39"/>
    <w:unhideWhenUsed/>
    <w:rsid w:val="00504383"/>
    <w:pPr>
      <w:spacing w:before="0" w:after="0"/>
      <w:ind w:left="1000"/>
      <w:jc w:val="left"/>
    </w:pPr>
  </w:style>
  <w:style w:type="paragraph" w:styleId="TM7">
    <w:name w:val="toc 7"/>
    <w:basedOn w:val="Normal"/>
    <w:next w:val="Normal"/>
    <w:autoRedefine/>
    <w:uiPriority w:val="39"/>
    <w:unhideWhenUsed/>
    <w:rsid w:val="00504383"/>
    <w:pPr>
      <w:spacing w:before="0" w:after="0"/>
      <w:ind w:left="1200"/>
      <w:jc w:val="left"/>
    </w:pPr>
  </w:style>
  <w:style w:type="paragraph" w:styleId="TM8">
    <w:name w:val="toc 8"/>
    <w:basedOn w:val="Normal"/>
    <w:next w:val="Normal"/>
    <w:autoRedefine/>
    <w:uiPriority w:val="39"/>
    <w:unhideWhenUsed/>
    <w:rsid w:val="00504383"/>
    <w:pPr>
      <w:spacing w:before="0" w:after="0"/>
      <w:ind w:left="1400"/>
      <w:jc w:val="left"/>
    </w:pPr>
  </w:style>
  <w:style w:type="paragraph" w:styleId="TM9">
    <w:name w:val="toc 9"/>
    <w:basedOn w:val="Normal"/>
    <w:next w:val="Normal"/>
    <w:autoRedefine/>
    <w:uiPriority w:val="39"/>
    <w:unhideWhenUsed/>
    <w:rsid w:val="00504383"/>
    <w:pPr>
      <w:spacing w:before="0" w:after="0"/>
      <w:ind w:left="1600"/>
      <w:jc w:val="left"/>
    </w:pPr>
  </w:style>
  <w:style w:type="paragraph" w:customStyle="1" w:styleId="Calianormal">
    <w:name w:val="Calia normal"/>
    <w:basedOn w:val="Normal"/>
    <w:link w:val="CalianormalCar"/>
    <w:qFormat/>
    <w:rsid w:val="003D4158"/>
    <w:pPr>
      <w:widowControl w:val="0"/>
      <w:spacing w:before="0" w:after="0"/>
    </w:pPr>
    <w:rPr>
      <w:rFonts w:ascii="Calibri" w:eastAsia="Calibri" w:hAnsi="Calibri" w:cs="Calibri"/>
      <w:szCs w:val="20"/>
    </w:rPr>
  </w:style>
  <w:style w:type="character" w:customStyle="1" w:styleId="CalianormalCar">
    <w:name w:val="Calia normal Car"/>
    <w:link w:val="Calianormal"/>
    <w:rsid w:val="003D4158"/>
    <w:rPr>
      <w:rFonts w:ascii="Calibri" w:eastAsia="Calibri" w:hAnsi="Calibri" w:cs="Calibri"/>
      <w:color w:val="auto"/>
      <w:sz w:val="22"/>
      <w:szCs w:val="20"/>
    </w:rPr>
  </w:style>
  <w:style w:type="paragraph" w:customStyle="1" w:styleId="Style1">
    <w:name w:val="Style1"/>
    <w:basedOn w:val="Titre4"/>
    <w:link w:val="Style1Car"/>
    <w:qFormat/>
    <w:rsid w:val="003D4158"/>
    <w:pPr>
      <w:numPr>
        <w:ilvl w:val="0"/>
        <w:numId w:val="4"/>
      </w:numPr>
    </w:pPr>
    <w:rPr>
      <w:b/>
      <w:u w:val="single"/>
    </w:rPr>
  </w:style>
  <w:style w:type="paragraph" w:customStyle="1" w:styleId="Style2">
    <w:name w:val="Style2"/>
    <w:basedOn w:val="Style1"/>
    <w:link w:val="Style2Car"/>
    <w:qFormat/>
    <w:rsid w:val="003D4158"/>
    <w:pPr>
      <w:numPr>
        <w:numId w:val="5"/>
      </w:numPr>
    </w:pPr>
    <w:rPr>
      <w:i/>
      <w:u w:val="none"/>
    </w:rPr>
  </w:style>
  <w:style w:type="character" w:customStyle="1" w:styleId="Style1Car">
    <w:name w:val="Style1 Car"/>
    <w:basedOn w:val="Titre4Car"/>
    <w:link w:val="Style1"/>
    <w:rsid w:val="003D4158"/>
    <w:rPr>
      <w:b/>
      <w:color w:val="1A2B68"/>
      <w:u w:val="single"/>
    </w:rPr>
  </w:style>
  <w:style w:type="character" w:customStyle="1" w:styleId="Style2Car">
    <w:name w:val="Style2 Car"/>
    <w:basedOn w:val="Style1Car"/>
    <w:link w:val="Style2"/>
    <w:rsid w:val="003D4158"/>
    <w:rPr>
      <w:b/>
      <w:i/>
      <w:color w:val="1A2B68"/>
      <w:u w:val="single"/>
    </w:rPr>
  </w:style>
  <w:style w:type="paragraph" w:styleId="NormalWeb">
    <w:name w:val="Normal (Web)"/>
    <w:basedOn w:val="Normal"/>
    <w:uiPriority w:val="99"/>
    <w:unhideWhenUsed/>
    <w:rsid w:val="00E626F5"/>
    <w:pPr>
      <w:suppressAutoHyphens w:val="0"/>
      <w:spacing w:beforeAutospacing="1" w:after="119"/>
      <w:jc w:val="left"/>
    </w:pPr>
    <w:rPr>
      <w:rFonts w:ascii="Times New Roman" w:eastAsia="Times New Roman" w:hAnsi="Times New Roman"/>
      <w:sz w:val="24"/>
      <w:szCs w:val="24"/>
      <w:lang w:eastAsia="fr-FR"/>
    </w:rPr>
  </w:style>
  <w:style w:type="paragraph" w:customStyle="1" w:styleId="sdfootnote">
    <w:name w:val="sdfootnote"/>
    <w:basedOn w:val="Normal"/>
    <w:rsid w:val="00E626F5"/>
    <w:pPr>
      <w:suppressAutoHyphens w:val="0"/>
      <w:spacing w:beforeAutospacing="1" w:after="198"/>
      <w:jc w:val="left"/>
    </w:pPr>
    <w:rPr>
      <w:rFonts w:ascii="Times New Roman" w:eastAsia="Times New Roman" w:hAnsi="Times New Roman"/>
      <w:sz w:val="20"/>
      <w:szCs w:val="20"/>
      <w:lang w:eastAsia="fr-FR"/>
    </w:rPr>
  </w:style>
  <w:style w:type="character" w:styleId="Accentuation">
    <w:name w:val="Emphasis"/>
    <w:basedOn w:val="Policepardfaut"/>
    <w:qFormat/>
    <w:rsid w:val="00572A9A"/>
    <w:rPr>
      <w:i/>
      <w:iCs/>
    </w:rPr>
  </w:style>
  <w:style w:type="table" w:customStyle="1" w:styleId="TableauGrille4-Accentuation11">
    <w:name w:val="Tableau Grille 4 - Accentuation 11"/>
    <w:basedOn w:val="TableauNormal"/>
    <w:uiPriority w:val="49"/>
    <w:rsid w:val="00F22F5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simple11">
    <w:name w:val="Tableau simple 11"/>
    <w:basedOn w:val="TableauNormal"/>
    <w:uiPriority w:val="41"/>
    <w:rsid w:val="00B961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rlign">
    <w:name w:val="surligné"/>
    <w:basedOn w:val="Normal"/>
    <w:link w:val="surlignCar"/>
    <w:qFormat/>
    <w:rsid w:val="006967B6"/>
    <w:pPr>
      <w:suppressAutoHyphens w:val="0"/>
      <w:spacing w:after="40"/>
    </w:pPr>
    <w:rPr>
      <w:rFonts w:ascii="Calibri" w:eastAsia="Times New Roman" w:hAnsi="Calibri"/>
      <w:b/>
      <w:color w:val="002060"/>
      <w:szCs w:val="24"/>
      <w:lang w:eastAsia="fr-FR"/>
    </w:rPr>
  </w:style>
  <w:style w:type="character" w:customStyle="1" w:styleId="surlignCar">
    <w:name w:val="surligné Car"/>
    <w:link w:val="surlign"/>
    <w:rsid w:val="006967B6"/>
    <w:rPr>
      <w:rFonts w:ascii="Calibri" w:eastAsia="Times New Roman" w:hAnsi="Calibri"/>
      <w:b/>
      <w:color w:val="002060"/>
      <w:sz w:val="21"/>
      <w:szCs w:val="24"/>
      <w:lang w:eastAsia="fr-FR"/>
    </w:rPr>
  </w:style>
  <w:style w:type="character" w:customStyle="1" w:styleId="ParagraphedelisteCar">
    <w:name w:val="Paragraphe de liste Car"/>
    <w:aliases w:val="H Tiret point Car,Paragraphe Car,Puce focus Car,Contact Car,calia titre 3 Car,texte tableau Car,texte de base Car,Titre 1 Car1 Car,armelle Car Car,Ondertekst Avida Car,Paragraphe de liste2 Car,List Paragraph Car,bullet 1 Car"/>
    <w:basedOn w:val="Policepardfaut"/>
    <w:link w:val="Paragraphedeliste"/>
    <w:uiPriority w:val="34"/>
    <w:locked/>
    <w:rsid w:val="00302EEB"/>
    <w:rPr>
      <w:rFonts w:asciiTheme="minorHAnsi" w:eastAsia="ヒラギノ角ゴ Pro W3" w:hAnsiTheme="minorHAnsi"/>
      <w:color w:val="auto"/>
      <w:sz w:val="21"/>
      <w:szCs w:val="21"/>
      <w:lang w:eastAsia="en-US"/>
    </w:rPr>
  </w:style>
  <w:style w:type="character" w:styleId="lev">
    <w:name w:val="Strong"/>
    <w:basedOn w:val="Policepardfaut"/>
    <w:uiPriority w:val="22"/>
    <w:qFormat/>
    <w:rsid w:val="00AF5B20"/>
    <w:rPr>
      <w:b/>
      <w:bCs/>
    </w:rPr>
  </w:style>
  <w:style w:type="paragraph" w:customStyle="1" w:styleId="4TexteCourant">
    <w:name w:val="4 Texte Courant"/>
    <w:link w:val="4TexteCourantCar"/>
    <w:rsid w:val="00B84DE0"/>
    <w:pPr>
      <w:spacing w:after="0" w:line="240" w:lineRule="auto"/>
      <w:jc w:val="both"/>
    </w:pPr>
    <w:rPr>
      <w:rFonts w:ascii="Calibri" w:eastAsia="ヒラギノ角ゴ Pro W3" w:hAnsi="Calibri"/>
      <w:color w:val="000000"/>
      <w:szCs w:val="20"/>
      <w:lang w:eastAsia="zh-CN"/>
    </w:rPr>
  </w:style>
  <w:style w:type="character" w:customStyle="1" w:styleId="4TexteCourantCar">
    <w:name w:val="4 Texte Courant Car"/>
    <w:link w:val="4TexteCourant"/>
    <w:rsid w:val="00B84DE0"/>
    <w:rPr>
      <w:rFonts w:ascii="Calibri" w:eastAsia="ヒラギノ角ゴ Pro W3" w:hAnsi="Calibri"/>
      <w:color w:val="000000"/>
      <w:sz w:val="22"/>
      <w:szCs w:val="20"/>
      <w:lang w:eastAsia="zh-CN"/>
    </w:rPr>
  </w:style>
  <w:style w:type="character" w:styleId="Emphaseintense">
    <w:name w:val="Intense Emphasis"/>
    <w:basedOn w:val="Policepardfaut"/>
    <w:uiPriority w:val="21"/>
    <w:qFormat/>
    <w:rsid w:val="006C2E22"/>
    <w:rPr>
      <w:b/>
      <w:bCs/>
      <w:i/>
      <w:iCs/>
      <w:color w:val="4F81BD" w:themeColor="accent1"/>
    </w:rPr>
  </w:style>
  <w:style w:type="character" w:customStyle="1" w:styleId="Titre7Car">
    <w:name w:val="Titre 7 Car"/>
    <w:basedOn w:val="Policepardfaut"/>
    <w:link w:val="Titre7"/>
    <w:uiPriority w:val="9"/>
    <w:semiHidden/>
    <w:rsid w:val="003C067B"/>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3C067B"/>
    <w:rPr>
      <w:rFonts w:asciiTheme="majorHAnsi" w:eastAsiaTheme="majorEastAsia" w:hAnsiTheme="majorHAnsi" w:cstheme="majorBidi"/>
      <w:color w:val="272727" w:themeColor="text1" w:themeTint="D8"/>
    </w:rPr>
  </w:style>
  <w:style w:type="character" w:customStyle="1" w:styleId="Titre9Car">
    <w:name w:val="Titre 9 Car"/>
    <w:basedOn w:val="Policepardfaut"/>
    <w:link w:val="Titre9"/>
    <w:uiPriority w:val="9"/>
    <w:semiHidden/>
    <w:rsid w:val="003C067B"/>
    <w:rPr>
      <w:rFonts w:asciiTheme="majorHAnsi" w:eastAsiaTheme="majorEastAsia" w:hAnsiTheme="majorHAnsi" w:cstheme="majorBidi"/>
      <w:i/>
      <w:iCs/>
      <w:color w:val="272727" w:themeColor="text1" w:themeTint="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1961">
      <w:bodyDiv w:val="1"/>
      <w:marLeft w:val="0"/>
      <w:marRight w:val="0"/>
      <w:marTop w:val="0"/>
      <w:marBottom w:val="0"/>
      <w:divBdr>
        <w:top w:val="none" w:sz="0" w:space="0" w:color="auto"/>
        <w:left w:val="none" w:sz="0" w:space="0" w:color="auto"/>
        <w:bottom w:val="none" w:sz="0" w:space="0" w:color="auto"/>
        <w:right w:val="none" w:sz="0" w:space="0" w:color="auto"/>
      </w:divBdr>
    </w:div>
    <w:div w:id="25494222">
      <w:bodyDiv w:val="1"/>
      <w:marLeft w:val="0"/>
      <w:marRight w:val="0"/>
      <w:marTop w:val="0"/>
      <w:marBottom w:val="0"/>
      <w:divBdr>
        <w:top w:val="none" w:sz="0" w:space="0" w:color="auto"/>
        <w:left w:val="none" w:sz="0" w:space="0" w:color="auto"/>
        <w:bottom w:val="none" w:sz="0" w:space="0" w:color="auto"/>
        <w:right w:val="none" w:sz="0" w:space="0" w:color="auto"/>
      </w:divBdr>
    </w:div>
    <w:div w:id="48381238">
      <w:bodyDiv w:val="1"/>
      <w:marLeft w:val="0"/>
      <w:marRight w:val="0"/>
      <w:marTop w:val="0"/>
      <w:marBottom w:val="0"/>
      <w:divBdr>
        <w:top w:val="none" w:sz="0" w:space="0" w:color="auto"/>
        <w:left w:val="none" w:sz="0" w:space="0" w:color="auto"/>
        <w:bottom w:val="none" w:sz="0" w:space="0" w:color="auto"/>
        <w:right w:val="none" w:sz="0" w:space="0" w:color="auto"/>
      </w:divBdr>
      <w:divsChild>
        <w:div w:id="420179262">
          <w:marLeft w:val="0"/>
          <w:marRight w:val="0"/>
          <w:marTop w:val="0"/>
          <w:marBottom w:val="0"/>
          <w:divBdr>
            <w:top w:val="none" w:sz="0" w:space="0" w:color="auto"/>
            <w:left w:val="none" w:sz="0" w:space="0" w:color="auto"/>
            <w:bottom w:val="none" w:sz="0" w:space="0" w:color="auto"/>
            <w:right w:val="none" w:sz="0" w:space="0" w:color="auto"/>
          </w:divBdr>
          <w:divsChild>
            <w:div w:id="1170604042">
              <w:marLeft w:val="0"/>
              <w:marRight w:val="0"/>
              <w:marTop w:val="0"/>
              <w:marBottom w:val="0"/>
              <w:divBdr>
                <w:top w:val="none" w:sz="0" w:space="0" w:color="auto"/>
                <w:left w:val="none" w:sz="0" w:space="0" w:color="auto"/>
                <w:bottom w:val="none" w:sz="0" w:space="0" w:color="auto"/>
                <w:right w:val="none" w:sz="0" w:space="0" w:color="auto"/>
              </w:divBdr>
              <w:divsChild>
                <w:div w:id="1134130242">
                  <w:marLeft w:val="0"/>
                  <w:marRight w:val="0"/>
                  <w:marTop w:val="0"/>
                  <w:marBottom w:val="0"/>
                  <w:divBdr>
                    <w:top w:val="none" w:sz="0" w:space="0" w:color="auto"/>
                    <w:left w:val="none" w:sz="0" w:space="0" w:color="auto"/>
                    <w:bottom w:val="none" w:sz="0" w:space="0" w:color="auto"/>
                    <w:right w:val="none" w:sz="0" w:space="0" w:color="auto"/>
                  </w:divBdr>
                  <w:divsChild>
                    <w:div w:id="86729790">
                      <w:marLeft w:val="0"/>
                      <w:marRight w:val="0"/>
                      <w:marTop w:val="0"/>
                      <w:marBottom w:val="0"/>
                      <w:divBdr>
                        <w:top w:val="none" w:sz="0" w:space="0" w:color="auto"/>
                        <w:left w:val="none" w:sz="0" w:space="0" w:color="auto"/>
                        <w:bottom w:val="none" w:sz="0" w:space="0" w:color="auto"/>
                        <w:right w:val="none" w:sz="0" w:space="0" w:color="auto"/>
                      </w:divBdr>
                      <w:divsChild>
                        <w:div w:id="979458511">
                          <w:marLeft w:val="0"/>
                          <w:marRight w:val="0"/>
                          <w:marTop w:val="0"/>
                          <w:marBottom w:val="0"/>
                          <w:divBdr>
                            <w:top w:val="none" w:sz="0" w:space="0" w:color="auto"/>
                            <w:left w:val="none" w:sz="0" w:space="0" w:color="auto"/>
                            <w:bottom w:val="none" w:sz="0" w:space="0" w:color="auto"/>
                            <w:right w:val="none" w:sz="0" w:space="0" w:color="auto"/>
                          </w:divBdr>
                          <w:divsChild>
                            <w:div w:id="255603624">
                              <w:marLeft w:val="0"/>
                              <w:marRight w:val="0"/>
                              <w:marTop w:val="0"/>
                              <w:marBottom w:val="0"/>
                              <w:divBdr>
                                <w:top w:val="none" w:sz="0" w:space="0" w:color="auto"/>
                                <w:left w:val="none" w:sz="0" w:space="0" w:color="auto"/>
                                <w:bottom w:val="none" w:sz="0" w:space="0" w:color="auto"/>
                                <w:right w:val="none" w:sz="0" w:space="0" w:color="auto"/>
                              </w:divBdr>
                              <w:divsChild>
                                <w:div w:id="3790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45394">
      <w:bodyDiv w:val="1"/>
      <w:marLeft w:val="0"/>
      <w:marRight w:val="0"/>
      <w:marTop w:val="0"/>
      <w:marBottom w:val="0"/>
      <w:divBdr>
        <w:top w:val="none" w:sz="0" w:space="0" w:color="auto"/>
        <w:left w:val="none" w:sz="0" w:space="0" w:color="auto"/>
        <w:bottom w:val="none" w:sz="0" w:space="0" w:color="auto"/>
        <w:right w:val="none" w:sz="0" w:space="0" w:color="auto"/>
      </w:divBdr>
    </w:div>
    <w:div w:id="139805880">
      <w:bodyDiv w:val="1"/>
      <w:marLeft w:val="0"/>
      <w:marRight w:val="0"/>
      <w:marTop w:val="0"/>
      <w:marBottom w:val="0"/>
      <w:divBdr>
        <w:top w:val="none" w:sz="0" w:space="0" w:color="auto"/>
        <w:left w:val="none" w:sz="0" w:space="0" w:color="auto"/>
        <w:bottom w:val="none" w:sz="0" w:space="0" w:color="auto"/>
        <w:right w:val="none" w:sz="0" w:space="0" w:color="auto"/>
      </w:divBdr>
    </w:div>
    <w:div w:id="157114780">
      <w:bodyDiv w:val="1"/>
      <w:marLeft w:val="0"/>
      <w:marRight w:val="0"/>
      <w:marTop w:val="0"/>
      <w:marBottom w:val="0"/>
      <w:divBdr>
        <w:top w:val="none" w:sz="0" w:space="0" w:color="auto"/>
        <w:left w:val="none" w:sz="0" w:space="0" w:color="auto"/>
        <w:bottom w:val="none" w:sz="0" w:space="0" w:color="auto"/>
        <w:right w:val="none" w:sz="0" w:space="0" w:color="auto"/>
      </w:divBdr>
    </w:div>
    <w:div w:id="230821235">
      <w:bodyDiv w:val="1"/>
      <w:marLeft w:val="0"/>
      <w:marRight w:val="0"/>
      <w:marTop w:val="0"/>
      <w:marBottom w:val="0"/>
      <w:divBdr>
        <w:top w:val="none" w:sz="0" w:space="0" w:color="auto"/>
        <w:left w:val="none" w:sz="0" w:space="0" w:color="auto"/>
        <w:bottom w:val="none" w:sz="0" w:space="0" w:color="auto"/>
        <w:right w:val="none" w:sz="0" w:space="0" w:color="auto"/>
      </w:divBdr>
      <w:divsChild>
        <w:div w:id="420761746">
          <w:marLeft w:val="446"/>
          <w:marRight w:val="0"/>
          <w:marTop w:val="0"/>
          <w:marBottom w:val="0"/>
          <w:divBdr>
            <w:top w:val="none" w:sz="0" w:space="0" w:color="auto"/>
            <w:left w:val="none" w:sz="0" w:space="0" w:color="auto"/>
            <w:bottom w:val="none" w:sz="0" w:space="0" w:color="auto"/>
            <w:right w:val="none" w:sz="0" w:space="0" w:color="auto"/>
          </w:divBdr>
        </w:div>
      </w:divsChild>
    </w:div>
    <w:div w:id="251547108">
      <w:bodyDiv w:val="1"/>
      <w:marLeft w:val="0"/>
      <w:marRight w:val="0"/>
      <w:marTop w:val="0"/>
      <w:marBottom w:val="0"/>
      <w:divBdr>
        <w:top w:val="none" w:sz="0" w:space="0" w:color="auto"/>
        <w:left w:val="none" w:sz="0" w:space="0" w:color="auto"/>
        <w:bottom w:val="none" w:sz="0" w:space="0" w:color="auto"/>
        <w:right w:val="none" w:sz="0" w:space="0" w:color="auto"/>
      </w:divBdr>
      <w:divsChild>
        <w:div w:id="831726380">
          <w:marLeft w:val="446"/>
          <w:marRight w:val="0"/>
          <w:marTop w:val="0"/>
          <w:marBottom w:val="0"/>
          <w:divBdr>
            <w:top w:val="none" w:sz="0" w:space="0" w:color="auto"/>
            <w:left w:val="none" w:sz="0" w:space="0" w:color="auto"/>
            <w:bottom w:val="none" w:sz="0" w:space="0" w:color="auto"/>
            <w:right w:val="none" w:sz="0" w:space="0" w:color="auto"/>
          </w:divBdr>
        </w:div>
        <w:div w:id="932669836">
          <w:marLeft w:val="446"/>
          <w:marRight w:val="0"/>
          <w:marTop w:val="0"/>
          <w:marBottom w:val="0"/>
          <w:divBdr>
            <w:top w:val="none" w:sz="0" w:space="0" w:color="auto"/>
            <w:left w:val="none" w:sz="0" w:space="0" w:color="auto"/>
            <w:bottom w:val="none" w:sz="0" w:space="0" w:color="auto"/>
            <w:right w:val="none" w:sz="0" w:space="0" w:color="auto"/>
          </w:divBdr>
        </w:div>
        <w:div w:id="1250889665">
          <w:marLeft w:val="446"/>
          <w:marRight w:val="0"/>
          <w:marTop w:val="0"/>
          <w:marBottom w:val="0"/>
          <w:divBdr>
            <w:top w:val="none" w:sz="0" w:space="0" w:color="auto"/>
            <w:left w:val="none" w:sz="0" w:space="0" w:color="auto"/>
            <w:bottom w:val="none" w:sz="0" w:space="0" w:color="auto"/>
            <w:right w:val="none" w:sz="0" w:space="0" w:color="auto"/>
          </w:divBdr>
        </w:div>
        <w:div w:id="1788155194">
          <w:marLeft w:val="446"/>
          <w:marRight w:val="0"/>
          <w:marTop w:val="0"/>
          <w:marBottom w:val="0"/>
          <w:divBdr>
            <w:top w:val="none" w:sz="0" w:space="0" w:color="auto"/>
            <w:left w:val="none" w:sz="0" w:space="0" w:color="auto"/>
            <w:bottom w:val="none" w:sz="0" w:space="0" w:color="auto"/>
            <w:right w:val="none" w:sz="0" w:space="0" w:color="auto"/>
          </w:divBdr>
        </w:div>
        <w:div w:id="2145847929">
          <w:marLeft w:val="446"/>
          <w:marRight w:val="0"/>
          <w:marTop w:val="0"/>
          <w:marBottom w:val="0"/>
          <w:divBdr>
            <w:top w:val="none" w:sz="0" w:space="0" w:color="auto"/>
            <w:left w:val="none" w:sz="0" w:space="0" w:color="auto"/>
            <w:bottom w:val="none" w:sz="0" w:space="0" w:color="auto"/>
            <w:right w:val="none" w:sz="0" w:space="0" w:color="auto"/>
          </w:divBdr>
        </w:div>
        <w:div w:id="1147282651">
          <w:marLeft w:val="446"/>
          <w:marRight w:val="0"/>
          <w:marTop w:val="0"/>
          <w:marBottom w:val="0"/>
          <w:divBdr>
            <w:top w:val="none" w:sz="0" w:space="0" w:color="auto"/>
            <w:left w:val="none" w:sz="0" w:space="0" w:color="auto"/>
            <w:bottom w:val="none" w:sz="0" w:space="0" w:color="auto"/>
            <w:right w:val="none" w:sz="0" w:space="0" w:color="auto"/>
          </w:divBdr>
        </w:div>
      </w:divsChild>
    </w:div>
    <w:div w:id="302389302">
      <w:bodyDiv w:val="1"/>
      <w:marLeft w:val="0"/>
      <w:marRight w:val="0"/>
      <w:marTop w:val="0"/>
      <w:marBottom w:val="0"/>
      <w:divBdr>
        <w:top w:val="none" w:sz="0" w:space="0" w:color="auto"/>
        <w:left w:val="none" w:sz="0" w:space="0" w:color="auto"/>
        <w:bottom w:val="none" w:sz="0" w:space="0" w:color="auto"/>
        <w:right w:val="none" w:sz="0" w:space="0" w:color="auto"/>
      </w:divBdr>
      <w:divsChild>
        <w:div w:id="1783838391">
          <w:marLeft w:val="0"/>
          <w:marRight w:val="0"/>
          <w:marTop w:val="0"/>
          <w:marBottom w:val="0"/>
          <w:divBdr>
            <w:top w:val="none" w:sz="0" w:space="0" w:color="auto"/>
            <w:left w:val="none" w:sz="0" w:space="0" w:color="auto"/>
            <w:bottom w:val="none" w:sz="0" w:space="0" w:color="auto"/>
            <w:right w:val="none" w:sz="0" w:space="0" w:color="auto"/>
          </w:divBdr>
          <w:divsChild>
            <w:div w:id="1886747526">
              <w:marLeft w:val="0"/>
              <w:marRight w:val="0"/>
              <w:marTop w:val="0"/>
              <w:marBottom w:val="0"/>
              <w:divBdr>
                <w:top w:val="none" w:sz="0" w:space="0" w:color="auto"/>
                <w:left w:val="none" w:sz="0" w:space="0" w:color="auto"/>
                <w:bottom w:val="none" w:sz="0" w:space="0" w:color="auto"/>
                <w:right w:val="none" w:sz="0" w:space="0" w:color="auto"/>
              </w:divBdr>
              <w:divsChild>
                <w:div w:id="671835803">
                  <w:marLeft w:val="0"/>
                  <w:marRight w:val="0"/>
                  <w:marTop w:val="0"/>
                  <w:marBottom w:val="0"/>
                  <w:divBdr>
                    <w:top w:val="none" w:sz="0" w:space="0" w:color="auto"/>
                    <w:left w:val="none" w:sz="0" w:space="0" w:color="auto"/>
                    <w:bottom w:val="none" w:sz="0" w:space="0" w:color="auto"/>
                    <w:right w:val="none" w:sz="0" w:space="0" w:color="auto"/>
                  </w:divBdr>
                  <w:divsChild>
                    <w:div w:id="1694916592">
                      <w:marLeft w:val="0"/>
                      <w:marRight w:val="0"/>
                      <w:marTop w:val="0"/>
                      <w:marBottom w:val="0"/>
                      <w:divBdr>
                        <w:top w:val="none" w:sz="0" w:space="0" w:color="auto"/>
                        <w:left w:val="none" w:sz="0" w:space="0" w:color="auto"/>
                        <w:bottom w:val="none" w:sz="0" w:space="0" w:color="auto"/>
                        <w:right w:val="none" w:sz="0" w:space="0" w:color="auto"/>
                      </w:divBdr>
                      <w:divsChild>
                        <w:div w:id="535122202">
                          <w:marLeft w:val="0"/>
                          <w:marRight w:val="0"/>
                          <w:marTop w:val="0"/>
                          <w:marBottom w:val="0"/>
                          <w:divBdr>
                            <w:top w:val="none" w:sz="0" w:space="0" w:color="auto"/>
                            <w:left w:val="none" w:sz="0" w:space="0" w:color="auto"/>
                            <w:bottom w:val="none" w:sz="0" w:space="0" w:color="auto"/>
                            <w:right w:val="none" w:sz="0" w:space="0" w:color="auto"/>
                          </w:divBdr>
                          <w:divsChild>
                            <w:div w:id="1724255280">
                              <w:marLeft w:val="0"/>
                              <w:marRight w:val="0"/>
                              <w:marTop w:val="0"/>
                              <w:marBottom w:val="0"/>
                              <w:divBdr>
                                <w:top w:val="none" w:sz="0" w:space="0" w:color="auto"/>
                                <w:left w:val="none" w:sz="0" w:space="0" w:color="auto"/>
                                <w:bottom w:val="none" w:sz="0" w:space="0" w:color="auto"/>
                                <w:right w:val="none" w:sz="0" w:space="0" w:color="auto"/>
                              </w:divBdr>
                              <w:divsChild>
                                <w:div w:id="2215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050223">
      <w:bodyDiv w:val="1"/>
      <w:marLeft w:val="0"/>
      <w:marRight w:val="0"/>
      <w:marTop w:val="0"/>
      <w:marBottom w:val="0"/>
      <w:divBdr>
        <w:top w:val="none" w:sz="0" w:space="0" w:color="auto"/>
        <w:left w:val="none" w:sz="0" w:space="0" w:color="auto"/>
        <w:bottom w:val="none" w:sz="0" w:space="0" w:color="auto"/>
        <w:right w:val="none" w:sz="0" w:space="0" w:color="auto"/>
      </w:divBdr>
    </w:div>
    <w:div w:id="323242159">
      <w:bodyDiv w:val="1"/>
      <w:marLeft w:val="0"/>
      <w:marRight w:val="0"/>
      <w:marTop w:val="0"/>
      <w:marBottom w:val="0"/>
      <w:divBdr>
        <w:top w:val="none" w:sz="0" w:space="0" w:color="auto"/>
        <w:left w:val="none" w:sz="0" w:space="0" w:color="auto"/>
        <w:bottom w:val="none" w:sz="0" w:space="0" w:color="auto"/>
        <w:right w:val="none" w:sz="0" w:space="0" w:color="auto"/>
      </w:divBdr>
    </w:div>
    <w:div w:id="337122271">
      <w:bodyDiv w:val="1"/>
      <w:marLeft w:val="0"/>
      <w:marRight w:val="0"/>
      <w:marTop w:val="0"/>
      <w:marBottom w:val="0"/>
      <w:divBdr>
        <w:top w:val="none" w:sz="0" w:space="0" w:color="auto"/>
        <w:left w:val="none" w:sz="0" w:space="0" w:color="auto"/>
        <w:bottom w:val="none" w:sz="0" w:space="0" w:color="auto"/>
        <w:right w:val="none" w:sz="0" w:space="0" w:color="auto"/>
      </w:divBdr>
    </w:div>
    <w:div w:id="342753310">
      <w:bodyDiv w:val="1"/>
      <w:marLeft w:val="0"/>
      <w:marRight w:val="0"/>
      <w:marTop w:val="0"/>
      <w:marBottom w:val="0"/>
      <w:divBdr>
        <w:top w:val="none" w:sz="0" w:space="0" w:color="auto"/>
        <w:left w:val="none" w:sz="0" w:space="0" w:color="auto"/>
        <w:bottom w:val="none" w:sz="0" w:space="0" w:color="auto"/>
        <w:right w:val="none" w:sz="0" w:space="0" w:color="auto"/>
      </w:divBdr>
    </w:div>
    <w:div w:id="345644711">
      <w:bodyDiv w:val="1"/>
      <w:marLeft w:val="0"/>
      <w:marRight w:val="0"/>
      <w:marTop w:val="0"/>
      <w:marBottom w:val="0"/>
      <w:divBdr>
        <w:top w:val="none" w:sz="0" w:space="0" w:color="auto"/>
        <w:left w:val="none" w:sz="0" w:space="0" w:color="auto"/>
        <w:bottom w:val="none" w:sz="0" w:space="0" w:color="auto"/>
        <w:right w:val="none" w:sz="0" w:space="0" w:color="auto"/>
      </w:divBdr>
    </w:div>
    <w:div w:id="398870209">
      <w:bodyDiv w:val="1"/>
      <w:marLeft w:val="0"/>
      <w:marRight w:val="0"/>
      <w:marTop w:val="0"/>
      <w:marBottom w:val="0"/>
      <w:divBdr>
        <w:top w:val="none" w:sz="0" w:space="0" w:color="auto"/>
        <w:left w:val="none" w:sz="0" w:space="0" w:color="auto"/>
        <w:bottom w:val="none" w:sz="0" w:space="0" w:color="auto"/>
        <w:right w:val="none" w:sz="0" w:space="0" w:color="auto"/>
      </w:divBdr>
    </w:div>
    <w:div w:id="424108053">
      <w:bodyDiv w:val="1"/>
      <w:marLeft w:val="0"/>
      <w:marRight w:val="0"/>
      <w:marTop w:val="0"/>
      <w:marBottom w:val="0"/>
      <w:divBdr>
        <w:top w:val="none" w:sz="0" w:space="0" w:color="auto"/>
        <w:left w:val="none" w:sz="0" w:space="0" w:color="auto"/>
        <w:bottom w:val="none" w:sz="0" w:space="0" w:color="auto"/>
        <w:right w:val="none" w:sz="0" w:space="0" w:color="auto"/>
      </w:divBdr>
      <w:divsChild>
        <w:div w:id="1488939168">
          <w:marLeft w:val="1166"/>
          <w:marRight w:val="0"/>
          <w:marTop w:val="240"/>
          <w:marBottom w:val="0"/>
          <w:divBdr>
            <w:top w:val="none" w:sz="0" w:space="0" w:color="auto"/>
            <w:left w:val="none" w:sz="0" w:space="0" w:color="auto"/>
            <w:bottom w:val="none" w:sz="0" w:space="0" w:color="auto"/>
            <w:right w:val="none" w:sz="0" w:space="0" w:color="auto"/>
          </w:divBdr>
        </w:div>
        <w:div w:id="1224684244">
          <w:marLeft w:val="1166"/>
          <w:marRight w:val="0"/>
          <w:marTop w:val="240"/>
          <w:marBottom w:val="0"/>
          <w:divBdr>
            <w:top w:val="none" w:sz="0" w:space="0" w:color="auto"/>
            <w:left w:val="none" w:sz="0" w:space="0" w:color="auto"/>
            <w:bottom w:val="none" w:sz="0" w:space="0" w:color="auto"/>
            <w:right w:val="none" w:sz="0" w:space="0" w:color="auto"/>
          </w:divBdr>
        </w:div>
      </w:divsChild>
    </w:div>
    <w:div w:id="438186130">
      <w:bodyDiv w:val="1"/>
      <w:marLeft w:val="0"/>
      <w:marRight w:val="0"/>
      <w:marTop w:val="0"/>
      <w:marBottom w:val="0"/>
      <w:divBdr>
        <w:top w:val="none" w:sz="0" w:space="0" w:color="auto"/>
        <w:left w:val="none" w:sz="0" w:space="0" w:color="auto"/>
        <w:bottom w:val="none" w:sz="0" w:space="0" w:color="auto"/>
        <w:right w:val="none" w:sz="0" w:space="0" w:color="auto"/>
      </w:divBdr>
    </w:div>
    <w:div w:id="449977627">
      <w:bodyDiv w:val="1"/>
      <w:marLeft w:val="0"/>
      <w:marRight w:val="0"/>
      <w:marTop w:val="0"/>
      <w:marBottom w:val="0"/>
      <w:divBdr>
        <w:top w:val="none" w:sz="0" w:space="0" w:color="auto"/>
        <w:left w:val="none" w:sz="0" w:space="0" w:color="auto"/>
        <w:bottom w:val="none" w:sz="0" w:space="0" w:color="auto"/>
        <w:right w:val="none" w:sz="0" w:space="0" w:color="auto"/>
      </w:divBdr>
    </w:div>
    <w:div w:id="509564115">
      <w:bodyDiv w:val="1"/>
      <w:marLeft w:val="0"/>
      <w:marRight w:val="0"/>
      <w:marTop w:val="0"/>
      <w:marBottom w:val="0"/>
      <w:divBdr>
        <w:top w:val="none" w:sz="0" w:space="0" w:color="auto"/>
        <w:left w:val="none" w:sz="0" w:space="0" w:color="auto"/>
        <w:bottom w:val="none" w:sz="0" w:space="0" w:color="auto"/>
        <w:right w:val="none" w:sz="0" w:space="0" w:color="auto"/>
      </w:divBdr>
    </w:div>
    <w:div w:id="550119363">
      <w:bodyDiv w:val="1"/>
      <w:marLeft w:val="0"/>
      <w:marRight w:val="0"/>
      <w:marTop w:val="0"/>
      <w:marBottom w:val="0"/>
      <w:divBdr>
        <w:top w:val="none" w:sz="0" w:space="0" w:color="auto"/>
        <w:left w:val="none" w:sz="0" w:space="0" w:color="auto"/>
        <w:bottom w:val="none" w:sz="0" w:space="0" w:color="auto"/>
        <w:right w:val="none" w:sz="0" w:space="0" w:color="auto"/>
      </w:divBdr>
    </w:div>
    <w:div w:id="568227108">
      <w:bodyDiv w:val="1"/>
      <w:marLeft w:val="0"/>
      <w:marRight w:val="0"/>
      <w:marTop w:val="0"/>
      <w:marBottom w:val="0"/>
      <w:divBdr>
        <w:top w:val="none" w:sz="0" w:space="0" w:color="auto"/>
        <w:left w:val="none" w:sz="0" w:space="0" w:color="auto"/>
        <w:bottom w:val="none" w:sz="0" w:space="0" w:color="auto"/>
        <w:right w:val="none" w:sz="0" w:space="0" w:color="auto"/>
      </w:divBdr>
      <w:divsChild>
        <w:div w:id="522208743">
          <w:marLeft w:val="1411"/>
          <w:marRight w:val="0"/>
          <w:marTop w:val="180"/>
          <w:marBottom w:val="0"/>
          <w:divBdr>
            <w:top w:val="none" w:sz="0" w:space="0" w:color="auto"/>
            <w:left w:val="none" w:sz="0" w:space="0" w:color="auto"/>
            <w:bottom w:val="none" w:sz="0" w:space="0" w:color="auto"/>
            <w:right w:val="none" w:sz="0" w:space="0" w:color="auto"/>
          </w:divBdr>
        </w:div>
        <w:div w:id="1385913975">
          <w:marLeft w:val="1411"/>
          <w:marRight w:val="0"/>
          <w:marTop w:val="180"/>
          <w:marBottom w:val="0"/>
          <w:divBdr>
            <w:top w:val="none" w:sz="0" w:space="0" w:color="auto"/>
            <w:left w:val="none" w:sz="0" w:space="0" w:color="auto"/>
            <w:bottom w:val="none" w:sz="0" w:space="0" w:color="auto"/>
            <w:right w:val="none" w:sz="0" w:space="0" w:color="auto"/>
          </w:divBdr>
        </w:div>
      </w:divsChild>
    </w:div>
    <w:div w:id="573668365">
      <w:bodyDiv w:val="1"/>
      <w:marLeft w:val="0"/>
      <w:marRight w:val="0"/>
      <w:marTop w:val="0"/>
      <w:marBottom w:val="0"/>
      <w:divBdr>
        <w:top w:val="none" w:sz="0" w:space="0" w:color="auto"/>
        <w:left w:val="none" w:sz="0" w:space="0" w:color="auto"/>
        <w:bottom w:val="none" w:sz="0" w:space="0" w:color="auto"/>
        <w:right w:val="none" w:sz="0" w:space="0" w:color="auto"/>
      </w:divBdr>
    </w:div>
    <w:div w:id="578369993">
      <w:bodyDiv w:val="1"/>
      <w:marLeft w:val="0"/>
      <w:marRight w:val="0"/>
      <w:marTop w:val="0"/>
      <w:marBottom w:val="0"/>
      <w:divBdr>
        <w:top w:val="none" w:sz="0" w:space="0" w:color="auto"/>
        <w:left w:val="none" w:sz="0" w:space="0" w:color="auto"/>
        <w:bottom w:val="none" w:sz="0" w:space="0" w:color="auto"/>
        <w:right w:val="none" w:sz="0" w:space="0" w:color="auto"/>
      </w:divBdr>
    </w:div>
    <w:div w:id="582491897">
      <w:bodyDiv w:val="1"/>
      <w:marLeft w:val="0"/>
      <w:marRight w:val="0"/>
      <w:marTop w:val="0"/>
      <w:marBottom w:val="0"/>
      <w:divBdr>
        <w:top w:val="none" w:sz="0" w:space="0" w:color="auto"/>
        <w:left w:val="none" w:sz="0" w:space="0" w:color="auto"/>
        <w:bottom w:val="none" w:sz="0" w:space="0" w:color="auto"/>
        <w:right w:val="none" w:sz="0" w:space="0" w:color="auto"/>
      </w:divBdr>
      <w:divsChild>
        <w:div w:id="394741562">
          <w:marLeft w:val="0"/>
          <w:marRight w:val="0"/>
          <w:marTop w:val="0"/>
          <w:marBottom w:val="0"/>
          <w:divBdr>
            <w:top w:val="none" w:sz="0" w:space="0" w:color="auto"/>
            <w:left w:val="none" w:sz="0" w:space="0" w:color="auto"/>
            <w:bottom w:val="none" w:sz="0" w:space="0" w:color="auto"/>
            <w:right w:val="none" w:sz="0" w:space="0" w:color="auto"/>
          </w:divBdr>
          <w:divsChild>
            <w:div w:id="209613469">
              <w:marLeft w:val="0"/>
              <w:marRight w:val="0"/>
              <w:marTop w:val="0"/>
              <w:marBottom w:val="0"/>
              <w:divBdr>
                <w:top w:val="none" w:sz="0" w:space="0" w:color="auto"/>
                <w:left w:val="none" w:sz="0" w:space="0" w:color="auto"/>
                <w:bottom w:val="none" w:sz="0" w:space="0" w:color="auto"/>
                <w:right w:val="none" w:sz="0" w:space="0" w:color="auto"/>
              </w:divBdr>
              <w:divsChild>
                <w:div w:id="1778787467">
                  <w:marLeft w:val="0"/>
                  <w:marRight w:val="0"/>
                  <w:marTop w:val="0"/>
                  <w:marBottom w:val="0"/>
                  <w:divBdr>
                    <w:top w:val="none" w:sz="0" w:space="0" w:color="auto"/>
                    <w:left w:val="none" w:sz="0" w:space="0" w:color="auto"/>
                    <w:bottom w:val="none" w:sz="0" w:space="0" w:color="auto"/>
                    <w:right w:val="none" w:sz="0" w:space="0" w:color="auto"/>
                  </w:divBdr>
                  <w:divsChild>
                    <w:div w:id="640617679">
                      <w:marLeft w:val="0"/>
                      <w:marRight w:val="0"/>
                      <w:marTop w:val="0"/>
                      <w:marBottom w:val="0"/>
                      <w:divBdr>
                        <w:top w:val="none" w:sz="0" w:space="0" w:color="auto"/>
                        <w:left w:val="none" w:sz="0" w:space="0" w:color="auto"/>
                        <w:bottom w:val="none" w:sz="0" w:space="0" w:color="auto"/>
                        <w:right w:val="none" w:sz="0" w:space="0" w:color="auto"/>
                      </w:divBdr>
                      <w:divsChild>
                        <w:div w:id="1572961113">
                          <w:marLeft w:val="0"/>
                          <w:marRight w:val="0"/>
                          <w:marTop w:val="0"/>
                          <w:marBottom w:val="0"/>
                          <w:divBdr>
                            <w:top w:val="none" w:sz="0" w:space="0" w:color="auto"/>
                            <w:left w:val="none" w:sz="0" w:space="0" w:color="auto"/>
                            <w:bottom w:val="none" w:sz="0" w:space="0" w:color="auto"/>
                            <w:right w:val="none" w:sz="0" w:space="0" w:color="auto"/>
                          </w:divBdr>
                          <w:divsChild>
                            <w:div w:id="630325370">
                              <w:marLeft w:val="0"/>
                              <w:marRight w:val="0"/>
                              <w:marTop w:val="0"/>
                              <w:marBottom w:val="0"/>
                              <w:divBdr>
                                <w:top w:val="none" w:sz="0" w:space="0" w:color="auto"/>
                                <w:left w:val="none" w:sz="0" w:space="0" w:color="auto"/>
                                <w:bottom w:val="none" w:sz="0" w:space="0" w:color="auto"/>
                                <w:right w:val="none" w:sz="0" w:space="0" w:color="auto"/>
                              </w:divBdr>
                              <w:divsChild>
                                <w:div w:id="19539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445662">
      <w:bodyDiv w:val="1"/>
      <w:marLeft w:val="0"/>
      <w:marRight w:val="0"/>
      <w:marTop w:val="0"/>
      <w:marBottom w:val="0"/>
      <w:divBdr>
        <w:top w:val="none" w:sz="0" w:space="0" w:color="auto"/>
        <w:left w:val="none" w:sz="0" w:space="0" w:color="auto"/>
        <w:bottom w:val="none" w:sz="0" w:space="0" w:color="auto"/>
        <w:right w:val="none" w:sz="0" w:space="0" w:color="auto"/>
      </w:divBdr>
    </w:div>
    <w:div w:id="695034999">
      <w:bodyDiv w:val="1"/>
      <w:marLeft w:val="0"/>
      <w:marRight w:val="0"/>
      <w:marTop w:val="0"/>
      <w:marBottom w:val="0"/>
      <w:divBdr>
        <w:top w:val="none" w:sz="0" w:space="0" w:color="auto"/>
        <w:left w:val="none" w:sz="0" w:space="0" w:color="auto"/>
        <w:bottom w:val="none" w:sz="0" w:space="0" w:color="auto"/>
        <w:right w:val="none" w:sz="0" w:space="0" w:color="auto"/>
      </w:divBdr>
    </w:div>
    <w:div w:id="706373398">
      <w:bodyDiv w:val="1"/>
      <w:marLeft w:val="0"/>
      <w:marRight w:val="0"/>
      <w:marTop w:val="0"/>
      <w:marBottom w:val="0"/>
      <w:divBdr>
        <w:top w:val="none" w:sz="0" w:space="0" w:color="auto"/>
        <w:left w:val="none" w:sz="0" w:space="0" w:color="auto"/>
        <w:bottom w:val="none" w:sz="0" w:space="0" w:color="auto"/>
        <w:right w:val="none" w:sz="0" w:space="0" w:color="auto"/>
      </w:divBdr>
    </w:div>
    <w:div w:id="712268518">
      <w:bodyDiv w:val="1"/>
      <w:marLeft w:val="0"/>
      <w:marRight w:val="0"/>
      <w:marTop w:val="0"/>
      <w:marBottom w:val="0"/>
      <w:divBdr>
        <w:top w:val="none" w:sz="0" w:space="0" w:color="auto"/>
        <w:left w:val="none" w:sz="0" w:space="0" w:color="auto"/>
        <w:bottom w:val="none" w:sz="0" w:space="0" w:color="auto"/>
        <w:right w:val="none" w:sz="0" w:space="0" w:color="auto"/>
      </w:divBdr>
    </w:div>
    <w:div w:id="753820073">
      <w:bodyDiv w:val="1"/>
      <w:marLeft w:val="0"/>
      <w:marRight w:val="0"/>
      <w:marTop w:val="0"/>
      <w:marBottom w:val="0"/>
      <w:divBdr>
        <w:top w:val="none" w:sz="0" w:space="0" w:color="auto"/>
        <w:left w:val="none" w:sz="0" w:space="0" w:color="auto"/>
        <w:bottom w:val="none" w:sz="0" w:space="0" w:color="auto"/>
        <w:right w:val="none" w:sz="0" w:space="0" w:color="auto"/>
      </w:divBdr>
    </w:div>
    <w:div w:id="758524713">
      <w:bodyDiv w:val="1"/>
      <w:marLeft w:val="0"/>
      <w:marRight w:val="0"/>
      <w:marTop w:val="0"/>
      <w:marBottom w:val="0"/>
      <w:divBdr>
        <w:top w:val="none" w:sz="0" w:space="0" w:color="auto"/>
        <w:left w:val="none" w:sz="0" w:space="0" w:color="auto"/>
        <w:bottom w:val="none" w:sz="0" w:space="0" w:color="auto"/>
        <w:right w:val="none" w:sz="0" w:space="0" w:color="auto"/>
      </w:divBdr>
      <w:divsChild>
        <w:div w:id="621231408">
          <w:marLeft w:val="446"/>
          <w:marRight w:val="0"/>
          <w:marTop w:val="0"/>
          <w:marBottom w:val="0"/>
          <w:divBdr>
            <w:top w:val="none" w:sz="0" w:space="0" w:color="auto"/>
            <w:left w:val="none" w:sz="0" w:space="0" w:color="auto"/>
            <w:bottom w:val="none" w:sz="0" w:space="0" w:color="auto"/>
            <w:right w:val="none" w:sz="0" w:space="0" w:color="auto"/>
          </w:divBdr>
        </w:div>
        <w:div w:id="1121000181">
          <w:marLeft w:val="446"/>
          <w:marRight w:val="0"/>
          <w:marTop w:val="0"/>
          <w:marBottom w:val="0"/>
          <w:divBdr>
            <w:top w:val="none" w:sz="0" w:space="0" w:color="auto"/>
            <w:left w:val="none" w:sz="0" w:space="0" w:color="auto"/>
            <w:bottom w:val="none" w:sz="0" w:space="0" w:color="auto"/>
            <w:right w:val="none" w:sz="0" w:space="0" w:color="auto"/>
          </w:divBdr>
        </w:div>
      </w:divsChild>
    </w:div>
    <w:div w:id="789782914">
      <w:bodyDiv w:val="1"/>
      <w:marLeft w:val="0"/>
      <w:marRight w:val="0"/>
      <w:marTop w:val="0"/>
      <w:marBottom w:val="0"/>
      <w:divBdr>
        <w:top w:val="none" w:sz="0" w:space="0" w:color="auto"/>
        <w:left w:val="none" w:sz="0" w:space="0" w:color="auto"/>
        <w:bottom w:val="none" w:sz="0" w:space="0" w:color="auto"/>
        <w:right w:val="none" w:sz="0" w:space="0" w:color="auto"/>
      </w:divBdr>
    </w:div>
    <w:div w:id="792552778">
      <w:bodyDiv w:val="1"/>
      <w:marLeft w:val="0"/>
      <w:marRight w:val="0"/>
      <w:marTop w:val="0"/>
      <w:marBottom w:val="0"/>
      <w:divBdr>
        <w:top w:val="none" w:sz="0" w:space="0" w:color="auto"/>
        <w:left w:val="none" w:sz="0" w:space="0" w:color="auto"/>
        <w:bottom w:val="none" w:sz="0" w:space="0" w:color="auto"/>
        <w:right w:val="none" w:sz="0" w:space="0" w:color="auto"/>
      </w:divBdr>
    </w:div>
    <w:div w:id="812716231">
      <w:bodyDiv w:val="1"/>
      <w:marLeft w:val="0"/>
      <w:marRight w:val="0"/>
      <w:marTop w:val="0"/>
      <w:marBottom w:val="0"/>
      <w:divBdr>
        <w:top w:val="none" w:sz="0" w:space="0" w:color="auto"/>
        <w:left w:val="none" w:sz="0" w:space="0" w:color="auto"/>
        <w:bottom w:val="none" w:sz="0" w:space="0" w:color="auto"/>
        <w:right w:val="none" w:sz="0" w:space="0" w:color="auto"/>
      </w:divBdr>
    </w:div>
    <w:div w:id="903948627">
      <w:bodyDiv w:val="1"/>
      <w:marLeft w:val="0"/>
      <w:marRight w:val="0"/>
      <w:marTop w:val="0"/>
      <w:marBottom w:val="0"/>
      <w:divBdr>
        <w:top w:val="none" w:sz="0" w:space="0" w:color="auto"/>
        <w:left w:val="none" w:sz="0" w:space="0" w:color="auto"/>
        <w:bottom w:val="none" w:sz="0" w:space="0" w:color="auto"/>
        <w:right w:val="none" w:sz="0" w:space="0" w:color="auto"/>
      </w:divBdr>
    </w:div>
    <w:div w:id="912081802">
      <w:bodyDiv w:val="1"/>
      <w:marLeft w:val="0"/>
      <w:marRight w:val="0"/>
      <w:marTop w:val="0"/>
      <w:marBottom w:val="0"/>
      <w:divBdr>
        <w:top w:val="none" w:sz="0" w:space="0" w:color="auto"/>
        <w:left w:val="none" w:sz="0" w:space="0" w:color="auto"/>
        <w:bottom w:val="none" w:sz="0" w:space="0" w:color="auto"/>
        <w:right w:val="none" w:sz="0" w:space="0" w:color="auto"/>
      </w:divBdr>
    </w:div>
    <w:div w:id="940575446">
      <w:bodyDiv w:val="1"/>
      <w:marLeft w:val="0"/>
      <w:marRight w:val="0"/>
      <w:marTop w:val="0"/>
      <w:marBottom w:val="0"/>
      <w:divBdr>
        <w:top w:val="none" w:sz="0" w:space="0" w:color="auto"/>
        <w:left w:val="none" w:sz="0" w:space="0" w:color="auto"/>
        <w:bottom w:val="none" w:sz="0" w:space="0" w:color="auto"/>
        <w:right w:val="none" w:sz="0" w:space="0" w:color="auto"/>
      </w:divBdr>
    </w:div>
    <w:div w:id="971637022">
      <w:bodyDiv w:val="1"/>
      <w:marLeft w:val="0"/>
      <w:marRight w:val="0"/>
      <w:marTop w:val="0"/>
      <w:marBottom w:val="0"/>
      <w:divBdr>
        <w:top w:val="none" w:sz="0" w:space="0" w:color="auto"/>
        <w:left w:val="none" w:sz="0" w:space="0" w:color="auto"/>
        <w:bottom w:val="none" w:sz="0" w:space="0" w:color="auto"/>
        <w:right w:val="none" w:sz="0" w:space="0" w:color="auto"/>
      </w:divBdr>
    </w:div>
    <w:div w:id="973407887">
      <w:bodyDiv w:val="1"/>
      <w:marLeft w:val="0"/>
      <w:marRight w:val="0"/>
      <w:marTop w:val="0"/>
      <w:marBottom w:val="0"/>
      <w:divBdr>
        <w:top w:val="none" w:sz="0" w:space="0" w:color="auto"/>
        <w:left w:val="none" w:sz="0" w:space="0" w:color="auto"/>
        <w:bottom w:val="none" w:sz="0" w:space="0" w:color="auto"/>
        <w:right w:val="none" w:sz="0" w:space="0" w:color="auto"/>
      </w:divBdr>
    </w:div>
    <w:div w:id="979191889">
      <w:bodyDiv w:val="1"/>
      <w:marLeft w:val="0"/>
      <w:marRight w:val="0"/>
      <w:marTop w:val="0"/>
      <w:marBottom w:val="0"/>
      <w:divBdr>
        <w:top w:val="none" w:sz="0" w:space="0" w:color="auto"/>
        <w:left w:val="none" w:sz="0" w:space="0" w:color="auto"/>
        <w:bottom w:val="none" w:sz="0" w:space="0" w:color="auto"/>
        <w:right w:val="none" w:sz="0" w:space="0" w:color="auto"/>
      </w:divBdr>
    </w:div>
    <w:div w:id="1028140307">
      <w:bodyDiv w:val="1"/>
      <w:marLeft w:val="0"/>
      <w:marRight w:val="0"/>
      <w:marTop w:val="0"/>
      <w:marBottom w:val="0"/>
      <w:divBdr>
        <w:top w:val="none" w:sz="0" w:space="0" w:color="auto"/>
        <w:left w:val="none" w:sz="0" w:space="0" w:color="auto"/>
        <w:bottom w:val="none" w:sz="0" w:space="0" w:color="auto"/>
        <w:right w:val="none" w:sz="0" w:space="0" w:color="auto"/>
      </w:divBdr>
      <w:divsChild>
        <w:div w:id="1380207713">
          <w:marLeft w:val="446"/>
          <w:marRight w:val="0"/>
          <w:marTop w:val="0"/>
          <w:marBottom w:val="0"/>
          <w:divBdr>
            <w:top w:val="none" w:sz="0" w:space="0" w:color="auto"/>
            <w:left w:val="none" w:sz="0" w:space="0" w:color="auto"/>
            <w:bottom w:val="none" w:sz="0" w:space="0" w:color="auto"/>
            <w:right w:val="none" w:sz="0" w:space="0" w:color="auto"/>
          </w:divBdr>
        </w:div>
      </w:divsChild>
    </w:div>
    <w:div w:id="1064336660">
      <w:bodyDiv w:val="1"/>
      <w:marLeft w:val="0"/>
      <w:marRight w:val="0"/>
      <w:marTop w:val="0"/>
      <w:marBottom w:val="0"/>
      <w:divBdr>
        <w:top w:val="none" w:sz="0" w:space="0" w:color="auto"/>
        <w:left w:val="none" w:sz="0" w:space="0" w:color="auto"/>
        <w:bottom w:val="none" w:sz="0" w:space="0" w:color="auto"/>
        <w:right w:val="none" w:sz="0" w:space="0" w:color="auto"/>
      </w:divBdr>
    </w:div>
    <w:div w:id="1070083674">
      <w:bodyDiv w:val="1"/>
      <w:marLeft w:val="0"/>
      <w:marRight w:val="0"/>
      <w:marTop w:val="0"/>
      <w:marBottom w:val="0"/>
      <w:divBdr>
        <w:top w:val="none" w:sz="0" w:space="0" w:color="auto"/>
        <w:left w:val="none" w:sz="0" w:space="0" w:color="auto"/>
        <w:bottom w:val="none" w:sz="0" w:space="0" w:color="auto"/>
        <w:right w:val="none" w:sz="0" w:space="0" w:color="auto"/>
      </w:divBdr>
    </w:div>
    <w:div w:id="1078088859">
      <w:bodyDiv w:val="1"/>
      <w:marLeft w:val="0"/>
      <w:marRight w:val="0"/>
      <w:marTop w:val="0"/>
      <w:marBottom w:val="0"/>
      <w:divBdr>
        <w:top w:val="none" w:sz="0" w:space="0" w:color="auto"/>
        <w:left w:val="none" w:sz="0" w:space="0" w:color="auto"/>
        <w:bottom w:val="none" w:sz="0" w:space="0" w:color="auto"/>
        <w:right w:val="none" w:sz="0" w:space="0" w:color="auto"/>
      </w:divBdr>
    </w:div>
    <w:div w:id="1089275087">
      <w:bodyDiv w:val="1"/>
      <w:marLeft w:val="0"/>
      <w:marRight w:val="0"/>
      <w:marTop w:val="0"/>
      <w:marBottom w:val="0"/>
      <w:divBdr>
        <w:top w:val="none" w:sz="0" w:space="0" w:color="auto"/>
        <w:left w:val="none" w:sz="0" w:space="0" w:color="auto"/>
        <w:bottom w:val="none" w:sz="0" w:space="0" w:color="auto"/>
        <w:right w:val="none" w:sz="0" w:space="0" w:color="auto"/>
      </w:divBdr>
      <w:divsChild>
        <w:div w:id="1396272996">
          <w:marLeft w:val="0"/>
          <w:marRight w:val="0"/>
          <w:marTop w:val="0"/>
          <w:marBottom w:val="0"/>
          <w:divBdr>
            <w:top w:val="none" w:sz="0" w:space="0" w:color="auto"/>
            <w:left w:val="none" w:sz="0" w:space="0" w:color="auto"/>
            <w:bottom w:val="none" w:sz="0" w:space="0" w:color="auto"/>
            <w:right w:val="none" w:sz="0" w:space="0" w:color="auto"/>
          </w:divBdr>
        </w:div>
        <w:div w:id="122313264">
          <w:marLeft w:val="0"/>
          <w:marRight w:val="0"/>
          <w:marTop w:val="0"/>
          <w:marBottom w:val="0"/>
          <w:divBdr>
            <w:top w:val="none" w:sz="0" w:space="0" w:color="auto"/>
            <w:left w:val="none" w:sz="0" w:space="0" w:color="auto"/>
            <w:bottom w:val="none" w:sz="0" w:space="0" w:color="auto"/>
            <w:right w:val="none" w:sz="0" w:space="0" w:color="auto"/>
          </w:divBdr>
        </w:div>
        <w:div w:id="267856053">
          <w:marLeft w:val="0"/>
          <w:marRight w:val="0"/>
          <w:marTop w:val="0"/>
          <w:marBottom w:val="0"/>
          <w:divBdr>
            <w:top w:val="none" w:sz="0" w:space="0" w:color="auto"/>
            <w:left w:val="none" w:sz="0" w:space="0" w:color="auto"/>
            <w:bottom w:val="none" w:sz="0" w:space="0" w:color="auto"/>
            <w:right w:val="none" w:sz="0" w:space="0" w:color="auto"/>
          </w:divBdr>
        </w:div>
        <w:div w:id="1026440171">
          <w:marLeft w:val="0"/>
          <w:marRight w:val="0"/>
          <w:marTop w:val="0"/>
          <w:marBottom w:val="0"/>
          <w:divBdr>
            <w:top w:val="none" w:sz="0" w:space="0" w:color="auto"/>
            <w:left w:val="none" w:sz="0" w:space="0" w:color="auto"/>
            <w:bottom w:val="none" w:sz="0" w:space="0" w:color="auto"/>
            <w:right w:val="none" w:sz="0" w:space="0" w:color="auto"/>
          </w:divBdr>
        </w:div>
        <w:div w:id="1296565867">
          <w:marLeft w:val="0"/>
          <w:marRight w:val="0"/>
          <w:marTop w:val="0"/>
          <w:marBottom w:val="0"/>
          <w:divBdr>
            <w:top w:val="none" w:sz="0" w:space="0" w:color="auto"/>
            <w:left w:val="none" w:sz="0" w:space="0" w:color="auto"/>
            <w:bottom w:val="none" w:sz="0" w:space="0" w:color="auto"/>
            <w:right w:val="none" w:sz="0" w:space="0" w:color="auto"/>
          </w:divBdr>
        </w:div>
      </w:divsChild>
    </w:div>
    <w:div w:id="1112432578">
      <w:bodyDiv w:val="1"/>
      <w:marLeft w:val="0"/>
      <w:marRight w:val="0"/>
      <w:marTop w:val="0"/>
      <w:marBottom w:val="0"/>
      <w:divBdr>
        <w:top w:val="none" w:sz="0" w:space="0" w:color="auto"/>
        <w:left w:val="none" w:sz="0" w:space="0" w:color="auto"/>
        <w:bottom w:val="none" w:sz="0" w:space="0" w:color="auto"/>
        <w:right w:val="none" w:sz="0" w:space="0" w:color="auto"/>
      </w:divBdr>
    </w:div>
    <w:div w:id="1162352678">
      <w:bodyDiv w:val="1"/>
      <w:marLeft w:val="0"/>
      <w:marRight w:val="0"/>
      <w:marTop w:val="0"/>
      <w:marBottom w:val="0"/>
      <w:divBdr>
        <w:top w:val="none" w:sz="0" w:space="0" w:color="auto"/>
        <w:left w:val="none" w:sz="0" w:space="0" w:color="auto"/>
        <w:bottom w:val="none" w:sz="0" w:space="0" w:color="auto"/>
        <w:right w:val="none" w:sz="0" w:space="0" w:color="auto"/>
      </w:divBdr>
    </w:div>
    <w:div w:id="1176266554">
      <w:bodyDiv w:val="1"/>
      <w:marLeft w:val="0"/>
      <w:marRight w:val="0"/>
      <w:marTop w:val="0"/>
      <w:marBottom w:val="0"/>
      <w:divBdr>
        <w:top w:val="none" w:sz="0" w:space="0" w:color="auto"/>
        <w:left w:val="none" w:sz="0" w:space="0" w:color="auto"/>
        <w:bottom w:val="none" w:sz="0" w:space="0" w:color="auto"/>
        <w:right w:val="none" w:sz="0" w:space="0" w:color="auto"/>
      </w:divBdr>
      <w:divsChild>
        <w:div w:id="1001814587">
          <w:marLeft w:val="446"/>
          <w:marRight w:val="0"/>
          <w:marTop w:val="0"/>
          <w:marBottom w:val="0"/>
          <w:divBdr>
            <w:top w:val="none" w:sz="0" w:space="0" w:color="auto"/>
            <w:left w:val="none" w:sz="0" w:space="0" w:color="auto"/>
            <w:bottom w:val="none" w:sz="0" w:space="0" w:color="auto"/>
            <w:right w:val="none" w:sz="0" w:space="0" w:color="auto"/>
          </w:divBdr>
        </w:div>
      </w:divsChild>
    </w:div>
    <w:div w:id="1185678556">
      <w:bodyDiv w:val="1"/>
      <w:marLeft w:val="0"/>
      <w:marRight w:val="0"/>
      <w:marTop w:val="0"/>
      <w:marBottom w:val="0"/>
      <w:divBdr>
        <w:top w:val="none" w:sz="0" w:space="0" w:color="auto"/>
        <w:left w:val="none" w:sz="0" w:space="0" w:color="auto"/>
        <w:bottom w:val="none" w:sz="0" w:space="0" w:color="auto"/>
        <w:right w:val="none" w:sz="0" w:space="0" w:color="auto"/>
      </w:divBdr>
    </w:div>
    <w:div w:id="1267886468">
      <w:bodyDiv w:val="1"/>
      <w:marLeft w:val="0"/>
      <w:marRight w:val="0"/>
      <w:marTop w:val="0"/>
      <w:marBottom w:val="0"/>
      <w:divBdr>
        <w:top w:val="none" w:sz="0" w:space="0" w:color="auto"/>
        <w:left w:val="none" w:sz="0" w:space="0" w:color="auto"/>
        <w:bottom w:val="none" w:sz="0" w:space="0" w:color="auto"/>
        <w:right w:val="none" w:sz="0" w:space="0" w:color="auto"/>
      </w:divBdr>
    </w:div>
    <w:div w:id="1293824464">
      <w:bodyDiv w:val="1"/>
      <w:marLeft w:val="0"/>
      <w:marRight w:val="0"/>
      <w:marTop w:val="0"/>
      <w:marBottom w:val="0"/>
      <w:divBdr>
        <w:top w:val="none" w:sz="0" w:space="0" w:color="auto"/>
        <w:left w:val="none" w:sz="0" w:space="0" w:color="auto"/>
        <w:bottom w:val="none" w:sz="0" w:space="0" w:color="auto"/>
        <w:right w:val="none" w:sz="0" w:space="0" w:color="auto"/>
      </w:divBdr>
    </w:div>
    <w:div w:id="1318798217">
      <w:bodyDiv w:val="1"/>
      <w:marLeft w:val="0"/>
      <w:marRight w:val="0"/>
      <w:marTop w:val="0"/>
      <w:marBottom w:val="0"/>
      <w:divBdr>
        <w:top w:val="none" w:sz="0" w:space="0" w:color="auto"/>
        <w:left w:val="none" w:sz="0" w:space="0" w:color="auto"/>
        <w:bottom w:val="none" w:sz="0" w:space="0" w:color="auto"/>
        <w:right w:val="none" w:sz="0" w:space="0" w:color="auto"/>
      </w:divBdr>
    </w:div>
    <w:div w:id="1332683909">
      <w:bodyDiv w:val="1"/>
      <w:marLeft w:val="0"/>
      <w:marRight w:val="0"/>
      <w:marTop w:val="0"/>
      <w:marBottom w:val="0"/>
      <w:divBdr>
        <w:top w:val="none" w:sz="0" w:space="0" w:color="auto"/>
        <w:left w:val="none" w:sz="0" w:space="0" w:color="auto"/>
        <w:bottom w:val="none" w:sz="0" w:space="0" w:color="auto"/>
        <w:right w:val="none" w:sz="0" w:space="0" w:color="auto"/>
      </w:divBdr>
    </w:div>
    <w:div w:id="1353604288">
      <w:bodyDiv w:val="1"/>
      <w:marLeft w:val="0"/>
      <w:marRight w:val="0"/>
      <w:marTop w:val="0"/>
      <w:marBottom w:val="0"/>
      <w:divBdr>
        <w:top w:val="none" w:sz="0" w:space="0" w:color="auto"/>
        <w:left w:val="none" w:sz="0" w:space="0" w:color="auto"/>
        <w:bottom w:val="none" w:sz="0" w:space="0" w:color="auto"/>
        <w:right w:val="none" w:sz="0" w:space="0" w:color="auto"/>
      </w:divBdr>
    </w:div>
    <w:div w:id="1378702089">
      <w:bodyDiv w:val="1"/>
      <w:marLeft w:val="0"/>
      <w:marRight w:val="0"/>
      <w:marTop w:val="0"/>
      <w:marBottom w:val="0"/>
      <w:divBdr>
        <w:top w:val="none" w:sz="0" w:space="0" w:color="auto"/>
        <w:left w:val="none" w:sz="0" w:space="0" w:color="auto"/>
        <w:bottom w:val="none" w:sz="0" w:space="0" w:color="auto"/>
        <w:right w:val="none" w:sz="0" w:space="0" w:color="auto"/>
      </w:divBdr>
    </w:div>
    <w:div w:id="1455976680">
      <w:bodyDiv w:val="1"/>
      <w:marLeft w:val="0"/>
      <w:marRight w:val="0"/>
      <w:marTop w:val="0"/>
      <w:marBottom w:val="0"/>
      <w:divBdr>
        <w:top w:val="none" w:sz="0" w:space="0" w:color="auto"/>
        <w:left w:val="none" w:sz="0" w:space="0" w:color="auto"/>
        <w:bottom w:val="none" w:sz="0" w:space="0" w:color="auto"/>
        <w:right w:val="none" w:sz="0" w:space="0" w:color="auto"/>
      </w:divBdr>
    </w:div>
    <w:div w:id="1468012154">
      <w:bodyDiv w:val="1"/>
      <w:marLeft w:val="0"/>
      <w:marRight w:val="0"/>
      <w:marTop w:val="0"/>
      <w:marBottom w:val="0"/>
      <w:divBdr>
        <w:top w:val="none" w:sz="0" w:space="0" w:color="auto"/>
        <w:left w:val="none" w:sz="0" w:space="0" w:color="auto"/>
        <w:bottom w:val="none" w:sz="0" w:space="0" w:color="auto"/>
        <w:right w:val="none" w:sz="0" w:space="0" w:color="auto"/>
      </w:divBdr>
    </w:div>
    <w:div w:id="1500854492">
      <w:bodyDiv w:val="1"/>
      <w:marLeft w:val="0"/>
      <w:marRight w:val="0"/>
      <w:marTop w:val="0"/>
      <w:marBottom w:val="0"/>
      <w:divBdr>
        <w:top w:val="none" w:sz="0" w:space="0" w:color="auto"/>
        <w:left w:val="none" w:sz="0" w:space="0" w:color="auto"/>
        <w:bottom w:val="none" w:sz="0" w:space="0" w:color="auto"/>
        <w:right w:val="none" w:sz="0" w:space="0" w:color="auto"/>
      </w:divBdr>
    </w:div>
    <w:div w:id="1554778065">
      <w:bodyDiv w:val="1"/>
      <w:marLeft w:val="0"/>
      <w:marRight w:val="0"/>
      <w:marTop w:val="0"/>
      <w:marBottom w:val="0"/>
      <w:divBdr>
        <w:top w:val="none" w:sz="0" w:space="0" w:color="auto"/>
        <w:left w:val="none" w:sz="0" w:space="0" w:color="auto"/>
        <w:bottom w:val="none" w:sz="0" w:space="0" w:color="auto"/>
        <w:right w:val="none" w:sz="0" w:space="0" w:color="auto"/>
      </w:divBdr>
    </w:div>
    <w:div w:id="1556887498">
      <w:bodyDiv w:val="1"/>
      <w:marLeft w:val="0"/>
      <w:marRight w:val="0"/>
      <w:marTop w:val="0"/>
      <w:marBottom w:val="0"/>
      <w:divBdr>
        <w:top w:val="none" w:sz="0" w:space="0" w:color="auto"/>
        <w:left w:val="none" w:sz="0" w:space="0" w:color="auto"/>
        <w:bottom w:val="none" w:sz="0" w:space="0" w:color="auto"/>
        <w:right w:val="none" w:sz="0" w:space="0" w:color="auto"/>
      </w:divBdr>
    </w:div>
    <w:div w:id="1567716561">
      <w:bodyDiv w:val="1"/>
      <w:marLeft w:val="0"/>
      <w:marRight w:val="0"/>
      <w:marTop w:val="0"/>
      <w:marBottom w:val="0"/>
      <w:divBdr>
        <w:top w:val="none" w:sz="0" w:space="0" w:color="auto"/>
        <w:left w:val="none" w:sz="0" w:space="0" w:color="auto"/>
        <w:bottom w:val="none" w:sz="0" w:space="0" w:color="auto"/>
        <w:right w:val="none" w:sz="0" w:space="0" w:color="auto"/>
      </w:divBdr>
      <w:divsChild>
        <w:div w:id="1223826901">
          <w:marLeft w:val="446"/>
          <w:marRight w:val="0"/>
          <w:marTop w:val="0"/>
          <w:marBottom w:val="0"/>
          <w:divBdr>
            <w:top w:val="none" w:sz="0" w:space="0" w:color="auto"/>
            <w:left w:val="none" w:sz="0" w:space="0" w:color="auto"/>
            <w:bottom w:val="none" w:sz="0" w:space="0" w:color="auto"/>
            <w:right w:val="none" w:sz="0" w:space="0" w:color="auto"/>
          </w:divBdr>
        </w:div>
        <w:div w:id="660930577">
          <w:marLeft w:val="446"/>
          <w:marRight w:val="0"/>
          <w:marTop w:val="0"/>
          <w:marBottom w:val="0"/>
          <w:divBdr>
            <w:top w:val="none" w:sz="0" w:space="0" w:color="auto"/>
            <w:left w:val="none" w:sz="0" w:space="0" w:color="auto"/>
            <w:bottom w:val="none" w:sz="0" w:space="0" w:color="auto"/>
            <w:right w:val="none" w:sz="0" w:space="0" w:color="auto"/>
          </w:divBdr>
        </w:div>
        <w:div w:id="577901813">
          <w:marLeft w:val="446"/>
          <w:marRight w:val="0"/>
          <w:marTop w:val="0"/>
          <w:marBottom w:val="0"/>
          <w:divBdr>
            <w:top w:val="none" w:sz="0" w:space="0" w:color="auto"/>
            <w:left w:val="none" w:sz="0" w:space="0" w:color="auto"/>
            <w:bottom w:val="none" w:sz="0" w:space="0" w:color="auto"/>
            <w:right w:val="none" w:sz="0" w:space="0" w:color="auto"/>
          </w:divBdr>
        </w:div>
        <w:div w:id="834806436">
          <w:marLeft w:val="446"/>
          <w:marRight w:val="0"/>
          <w:marTop w:val="0"/>
          <w:marBottom w:val="0"/>
          <w:divBdr>
            <w:top w:val="none" w:sz="0" w:space="0" w:color="auto"/>
            <w:left w:val="none" w:sz="0" w:space="0" w:color="auto"/>
            <w:bottom w:val="none" w:sz="0" w:space="0" w:color="auto"/>
            <w:right w:val="none" w:sz="0" w:space="0" w:color="auto"/>
          </w:divBdr>
        </w:div>
        <w:div w:id="1870946022">
          <w:marLeft w:val="446"/>
          <w:marRight w:val="0"/>
          <w:marTop w:val="0"/>
          <w:marBottom w:val="0"/>
          <w:divBdr>
            <w:top w:val="none" w:sz="0" w:space="0" w:color="auto"/>
            <w:left w:val="none" w:sz="0" w:space="0" w:color="auto"/>
            <w:bottom w:val="none" w:sz="0" w:space="0" w:color="auto"/>
            <w:right w:val="none" w:sz="0" w:space="0" w:color="auto"/>
          </w:divBdr>
        </w:div>
        <w:div w:id="11684262">
          <w:marLeft w:val="1123"/>
          <w:marRight w:val="0"/>
          <w:marTop w:val="0"/>
          <w:marBottom w:val="0"/>
          <w:divBdr>
            <w:top w:val="none" w:sz="0" w:space="0" w:color="auto"/>
            <w:left w:val="none" w:sz="0" w:space="0" w:color="auto"/>
            <w:bottom w:val="none" w:sz="0" w:space="0" w:color="auto"/>
            <w:right w:val="none" w:sz="0" w:space="0" w:color="auto"/>
          </w:divBdr>
        </w:div>
        <w:div w:id="1505973536">
          <w:marLeft w:val="1123"/>
          <w:marRight w:val="0"/>
          <w:marTop w:val="0"/>
          <w:marBottom w:val="0"/>
          <w:divBdr>
            <w:top w:val="none" w:sz="0" w:space="0" w:color="auto"/>
            <w:left w:val="none" w:sz="0" w:space="0" w:color="auto"/>
            <w:bottom w:val="none" w:sz="0" w:space="0" w:color="auto"/>
            <w:right w:val="none" w:sz="0" w:space="0" w:color="auto"/>
          </w:divBdr>
        </w:div>
        <w:div w:id="1626496966">
          <w:marLeft w:val="446"/>
          <w:marRight w:val="0"/>
          <w:marTop w:val="0"/>
          <w:marBottom w:val="0"/>
          <w:divBdr>
            <w:top w:val="none" w:sz="0" w:space="0" w:color="auto"/>
            <w:left w:val="none" w:sz="0" w:space="0" w:color="auto"/>
            <w:bottom w:val="none" w:sz="0" w:space="0" w:color="auto"/>
            <w:right w:val="none" w:sz="0" w:space="0" w:color="auto"/>
          </w:divBdr>
        </w:div>
      </w:divsChild>
    </w:div>
    <w:div w:id="1654218689">
      <w:bodyDiv w:val="1"/>
      <w:marLeft w:val="0"/>
      <w:marRight w:val="0"/>
      <w:marTop w:val="0"/>
      <w:marBottom w:val="0"/>
      <w:divBdr>
        <w:top w:val="none" w:sz="0" w:space="0" w:color="auto"/>
        <w:left w:val="none" w:sz="0" w:space="0" w:color="auto"/>
        <w:bottom w:val="none" w:sz="0" w:space="0" w:color="auto"/>
        <w:right w:val="none" w:sz="0" w:space="0" w:color="auto"/>
      </w:divBdr>
    </w:div>
    <w:div w:id="1655795781">
      <w:bodyDiv w:val="1"/>
      <w:marLeft w:val="0"/>
      <w:marRight w:val="0"/>
      <w:marTop w:val="0"/>
      <w:marBottom w:val="0"/>
      <w:divBdr>
        <w:top w:val="none" w:sz="0" w:space="0" w:color="auto"/>
        <w:left w:val="none" w:sz="0" w:space="0" w:color="auto"/>
        <w:bottom w:val="none" w:sz="0" w:space="0" w:color="auto"/>
        <w:right w:val="none" w:sz="0" w:space="0" w:color="auto"/>
      </w:divBdr>
    </w:div>
    <w:div w:id="1669015475">
      <w:bodyDiv w:val="1"/>
      <w:marLeft w:val="0"/>
      <w:marRight w:val="0"/>
      <w:marTop w:val="0"/>
      <w:marBottom w:val="0"/>
      <w:divBdr>
        <w:top w:val="none" w:sz="0" w:space="0" w:color="auto"/>
        <w:left w:val="none" w:sz="0" w:space="0" w:color="auto"/>
        <w:bottom w:val="none" w:sz="0" w:space="0" w:color="auto"/>
        <w:right w:val="none" w:sz="0" w:space="0" w:color="auto"/>
      </w:divBdr>
    </w:div>
    <w:div w:id="1681354767">
      <w:bodyDiv w:val="1"/>
      <w:marLeft w:val="0"/>
      <w:marRight w:val="0"/>
      <w:marTop w:val="0"/>
      <w:marBottom w:val="0"/>
      <w:divBdr>
        <w:top w:val="none" w:sz="0" w:space="0" w:color="auto"/>
        <w:left w:val="none" w:sz="0" w:space="0" w:color="auto"/>
        <w:bottom w:val="none" w:sz="0" w:space="0" w:color="auto"/>
        <w:right w:val="none" w:sz="0" w:space="0" w:color="auto"/>
      </w:divBdr>
    </w:div>
    <w:div w:id="1681931163">
      <w:bodyDiv w:val="1"/>
      <w:marLeft w:val="0"/>
      <w:marRight w:val="0"/>
      <w:marTop w:val="0"/>
      <w:marBottom w:val="0"/>
      <w:divBdr>
        <w:top w:val="none" w:sz="0" w:space="0" w:color="auto"/>
        <w:left w:val="none" w:sz="0" w:space="0" w:color="auto"/>
        <w:bottom w:val="none" w:sz="0" w:space="0" w:color="auto"/>
        <w:right w:val="none" w:sz="0" w:space="0" w:color="auto"/>
      </w:divBdr>
    </w:div>
    <w:div w:id="1697349572">
      <w:bodyDiv w:val="1"/>
      <w:marLeft w:val="0"/>
      <w:marRight w:val="0"/>
      <w:marTop w:val="0"/>
      <w:marBottom w:val="0"/>
      <w:divBdr>
        <w:top w:val="none" w:sz="0" w:space="0" w:color="auto"/>
        <w:left w:val="none" w:sz="0" w:space="0" w:color="auto"/>
        <w:bottom w:val="none" w:sz="0" w:space="0" w:color="auto"/>
        <w:right w:val="none" w:sz="0" w:space="0" w:color="auto"/>
      </w:divBdr>
    </w:div>
    <w:div w:id="1711028644">
      <w:bodyDiv w:val="1"/>
      <w:marLeft w:val="0"/>
      <w:marRight w:val="0"/>
      <w:marTop w:val="0"/>
      <w:marBottom w:val="0"/>
      <w:divBdr>
        <w:top w:val="none" w:sz="0" w:space="0" w:color="auto"/>
        <w:left w:val="none" w:sz="0" w:space="0" w:color="auto"/>
        <w:bottom w:val="none" w:sz="0" w:space="0" w:color="auto"/>
        <w:right w:val="none" w:sz="0" w:space="0" w:color="auto"/>
      </w:divBdr>
    </w:div>
    <w:div w:id="1754161053">
      <w:bodyDiv w:val="1"/>
      <w:marLeft w:val="0"/>
      <w:marRight w:val="0"/>
      <w:marTop w:val="0"/>
      <w:marBottom w:val="0"/>
      <w:divBdr>
        <w:top w:val="none" w:sz="0" w:space="0" w:color="auto"/>
        <w:left w:val="none" w:sz="0" w:space="0" w:color="auto"/>
        <w:bottom w:val="none" w:sz="0" w:space="0" w:color="auto"/>
        <w:right w:val="none" w:sz="0" w:space="0" w:color="auto"/>
      </w:divBdr>
      <w:divsChild>
        <w:div w:id="7946150">
          <w:marLeft w:val="547"/>
          <w:marRight w:val="0"/>
          <w:marTop w:val="0"/>
          <w:marBottom w:val="0"/>
          <w:divBdr>
            <w:top w:val="none" w:sz="0" w:space="0" w:color="auto"/>
            <w:left w:val="none" w:sz="0" w:space="0" w:color="auto"/>
            <w:bottom w:val="none" w:sz="0" w:space="0" w:color="auto"/>
            <w:right w:val="none" w:sz="0" w:space="0" w:color="auto"/>
          </w:divBdr>
        </w:div>
      </w:divsChild>
    </w:div>
    <w:div w:id="1772822899">
      <w:bodyDiv w:val="1"/>
      <w:marLeft w:val="0"/>
      <w:marRight w:val="0"/>
      <w:marTop w:val="0"/>
      <w:marBottom w:val="0"/>
      <w:divBdr>
        <w:top w:val="none" w:sz="0" w:space="0" w:color="auto"/>
        <w:left w:val="none" w:sz="0" w:space="0" w:color="auto"/>
        <w:bottom w:val="none" w:sz="0" w:space="0" w:color="auto"/>
        <w:right w:val="none" w:sz="0" w:space="0" w:color="auto"/>
      </w:divBdr>
      <w:divsChild>
        <w:div w:id="345987906">
          <w:marLeft w:val="446"/>
          <w:marRight w:val="0"/>
          <w:marTop w:val="0"/>
          <w:marBottom w:val="0"/>
          <w:divBdr>
            <w:top w:val="none" w:sz="0" w:space="0" w:color="auto"/>
            <w:left w:val="none" w:sz="0" w:space="0" w:color="auto"/>
            <w:bottom w:val="none" w:sz="0" w:space="0" w:color="auto"/>
            <w:right w:val="none" w:sz="0" w:space="0" w:color="auto"/>
          </w:divBdr>
        </w:div>
        <w:div w:id="21825172">
          <w:marLeft w:val="446"/>
          <w:marRight w:val="0"/>
          <w:marTop w:val="0"/>
          <w:marBottom w:val="0"/>
          <w:divBdr>
            <w:top w:val="none" w:sz="0" w:space="0" w:color="auto"/>
            <w:left w:val="none" w:sz="0" w:space="0" w:color="auto"/>
            <w:bottom w:val="none" w:sz="0" w:space="0" w:color="auto"/>
            <w:right w:val="none" w:sz="0" w:space="0" w:color="auto"/>
          </w:divBdr>
        </w:div>
        <w:div w:id="20479562">
          <w:marLeft w:val="446"/>
          <w:marRight w:val="0"/>
          <w:marTop w:val="0"/>
          <w:marBottom w:val="0"/>
          <w:divBdr>
            <w:top w:val="none" w:sz="0" w:space="0" w:color="auto"/>
            <w:left w:val="none" w:sz="0" w:space="0" w:color="auto"/>
            <w:bottom w:val="none" w:sz="0" w:space="0" w:color="auto"/>
            <w:right w:val="none" w:sz="0" w:space="0" w:color="auto"/>
          </w:divBdr>
        </w:div>
        <w:div w:id="1466115977">
          <w:marLeft w:val="446"/>
          <w:marRight w:val="0"/>
          <w:marTop w:val="0"/>
          <w:marBottom w:val="0"/>
          <w:divBdr>
            <w:top w:val="none" w:sz="0" w:space="0" w:color="auto"/>
            <w:left w:val="none" w:sz="0" w:space="0" w:color="auto"/>
            <w:bottom w:val="none" w:sz="0" w:space="0" w:color="auto"/>
            <w:right w:val="none" w:sz="0" w:space="0" w:color="auto"/>
          </w:divBdr>
        </w:div>
        <w:div w:id="28529933">
          <w:marLeft w:val="446"/>
          <w:marRight w:val="0"/>
          <w:marTop w:val="0"/>
          <w:marBottom w:val="0"/>
          <w:divBdr>
            <w:top w:val="none" w:sz="0" w:space="0" w:color="auto"/>
            <w:left w:val="none" w:sz="0" w:space="0" w:color="auto"/>
            <w:bottom w:val="none" w:sz="0" w:space="0" w:color="auto"/>
            <w:right w:val="none" w:sz="0" w:space="0" w:color="auto"/>
          </w:divBdr>
        </w:div>
        <w:div w:id="1318145577">
          <w:marLeft w:val="446"/>
          <w:marRight w:val="0"/>
          <w:marTop w:val="0"/>
          <w:marBottom w:val="0"/>
          <w:divBdr>
            <w:top w:val="none" w:sz="0" w:space="0" w:color="auto"/>
            <w:left w:val="none" w:sz="0" w:space="0" w:color="auto"/>
            <w:bottom w:val="none" w:sz="0" w:space="0" w:color="auto"/>
            <w:right w:val="none" w:sz="0" w:space="0" w:color="auto"/>
          </w:divBdr>
        </w:div>
        <w:div w:id="90125956">
          <w:marLeft w:val="446"/>
          <w:marRight w:val="0"/>
          <w:marTop w:val="0"/>
          <w:marBottom w:val="0"/>
          <w:divBdr>
            <w:top w:val="none" w:sz="0" w:space="0" w:color="auto"/>
            <w:left w:val="none" w:sz="0" w:space="0" w:color="auto"/>
            <w:bottom w:val="none" w:sz="0" w:space="0" w:color="auto"/>
            <w:right w:val="none" w:sz="0" w:space="0" w:color="auto"/>
          </w:divBdr>
        </w:div>
      </w:divsChild>
    </w:div>
    <w:div w:id="1789008014">
      <w:bodyDiv w:val="1"/>
      <w:marLeft w:val="0"/>
      <w:marRight w:val="0"/>
      <w:marTop w:val="0"/>
      <w:marBottom w:val="0"/>
      <w:divBdr>
        <w:top w:val="none" w:sz="0" w:space="0" w:color="auto"/>
        <w:left w:val="none" w:sz="0" w:space="0" w:color="auto"/>
        <w:bottom w:val="none" w:sz="0" w:space="0" w:color="auto"/>
        <w:right w:val="none" w:sz="0" w:space="0" w:color="auto"/>
      </w:divBdr>
    </w:div>
    <w:div w:id="1830949316">
      <w:bodyDiv w:val="1"/>
      <w:marLeft w:val="0"/>
      <w:marRight w:val="0"/>
      <w:marTop w:val="0"/>
      <w:marBottom w:val="0"/>
      <w:divBdr>
        <w:top w:val="none" w:sz="0" w:space="0" w:color="auto"/>
        <w:left w:val="none" w:sz="0" w:space="0" w:color="auto"/>
        <w:bottom w:val="none" w:sz="0" w:space="0" w:color="auto"/>
        <w:right w:val="none" w:sz="0" w:space="0" w:color="auto"/>
      </w:divBdr>
    </w:div>
    <w:div w:id="1858497166">
      <w:bodyDiv w:val="1"/>
      <w:marLeft w:val="0"/>
      <w:marRight w:val="0"/>
      <w:marTop w:val="0"/>
      <w:marBottom w:val="0"/>
      <w:divBdr>
        <w:top w:val="none" w:sz="0" w:space="0" w:color="auto"/>
        <w:left w:val="none" w:sz="0" w:space="0" w:color="auto"/>
        <w:bottom w:val="none" w:sz="0" w:space="0" w:color="auto"/>
        <w:right w:val="none" w:sz="0" w:space="0" w:color="auto"/>
      </w:divBdr>
    </w:div>
    <w:div w:id="1864900833">
      <w:bodyDiv w:val="1"/>
      <w:marLeft w:val="0"/>
      <w:marRight w:val="0"/>
      <w:marTop w:val="0"/>
      <w:marBottom w:val="0"/>
      <w:divBdr>
        <w:top w:val="none" w:sz="0" w:space="0" w:color="auto"/>
        <w:left w:val="none" w:sz="0" w:space="0" w:color="auto"/>
        <w:bottom w:val="none" w:sz="0" w:space="0" w:color="auto"/>
        <w:right w:val="none" w:sz="0" w:space="0" w:color="auto"/>
      </w:divBdr>
    </w:div>
    <w:div w:id="1885170380">
      <w:bodyDiv w:val="1"/>
      <w:marLeft w:val="0"/>
      <w:marRight w:val="0"/>
      <w:marTop w:val="0"/>
      <w:marBottom w:val="0"/>
      <w:divBdr>
        <w:top w:val="none" w:sz="0" w:space="0" w:color="auto"/>
        <w:left w:val="none" w:sz="0" w:space="0" w:color="auto"/>
        <w:bottom w:val="none" w:sz="0" w:space="0" w:color="auto"/>
        <w:right w:val="none" w:sz="0" w:space="0" w:color="auto"/>
      </w:divBdr>
    </w:div>
    <w:div w:id="1891914218">
      <w:bodyDiv w:val="1"/>
      <w:marLeft w:val="0"/>
      <w:marRight w:val="0"/>
      <w:marTop w:val="0"/>
      <w:marBottom w:val="0"/>
      <w:divBdr>
        <w:top w:val="none" w:sz="0" w:space="0" w:color="auto"/>
        <w:left w:val="none" w:sz="0" w:space="0" w:color="auto"/>
        <w:bottom w:val="none" w:sz="0" w:space="0" w:color="auto"/>
        <w:right w:val="none" w:sz="0" w:space="0" w:color="auto"/>
      </w:divBdr>
    </w:div>
    <w:div w:id="2026440202">
      <w:bodyDiv w:val="1"/>
      <w:marLeft w:val="0"/>
      <w:marRight w:val="0"/>
      <w:marTop w:val="0"/>
      <w:marBottom w:val="0"/>
      <w:divBdr>
        <w:top w:val="none" w:sz="0" w:space="0" w:color="auto"/>
        <w:left w:val="none" w:sz="0" w:space="0" w:color="auto"/>
        <w:bottom w:val="none" w:sz="0" w:space="0" w:color="auto"/>
        <w:right w:val="none" w:sz="0" w:space="0" w:color="auto"/>
      </w:divBdr>
    </w:div>
    <w:div w:id="2099524832">
      <w:bodyDiv w:val="1"/>
      <w:marLeft w:val="0"/>
      <w:marRight w:val="0"/>
      <w:marTop w:val="0"/>
      <w:marBottom w:val="0"/>
      <w:divBdr>
        <w:top w:val="none" w:sz="0" w:space="0" w:color="auto"/>
        <w:left w:val="none" w:sz="0" w:space="0" w:color="auto"/>
        <w:bottom w:val="none" w:sz="0" w:space="0" w:color="auto"/>
        <w:right w:val="none" w:sz="0" w:space="0" w:color="auto"/>
      </w:divBdr>
    </w:div>
    <w:div w:id="2116708868">
      <w:bodyDiv w:val="1"/>
      <w:marLeft w:val="0"/>
      <w:marRight w:val="0"/>
      <w:marTop w:val="0"/>
      <w:marBottom w:val="0"/>
      <w:divBdr>
        <w:top w:val="none" w:sz="0" w:space="0" w:color="auto"/>
        <w:left w:val="none" w:sz="0" w:space="0" w:color="auto"/>
        <w:bottom w:val="none" w:sz="0" w:space="0" w:color="auto"/>
        <w:right w:val="none" w:sz="0" w:space="0" w:color="auto"/>
      </w:divBdr>
    </w:div>
    <w:div w:id="2122022408">
      <w:bodyDiv w:val="1"/>
      <w:marLeft w:val="0"/>
      <w:marRight w:val="0"/>
      <w:marTop w:val="0"/>
      <w:marBottom w:val="0"/>
      <w:divBdr>
        <w:top w:val="none" w:sz="0" w:space="0" w:color="auto"/>
        <w:left w:val="none" w:sz="0" w:space="0" w:color="auto"/>
        <w:bottom w:val="none" w:sz="0" w:space="0" w:color="auto"/>
        <w:right w:val="none" w:sz="0" w:space="0" w:color="auto"/>
      </w:divBdr>
    </w:div>
    <w:div w:id="212306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egifrance.gouv.fr/affichCodeArticle.do?cidTexte=LEGITEXT000006070633&amp;idArticle=LEGIARTI000006392836&amp;dateTexte=&amp;categorieLien=cid"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legifrance.gouv.fr/affichCodeArticle.do?cidTexte=LEGITEXT000006070633&amp;idArticle=LEGIARTI000006393197&amp;dateTexte=&amp;categorieLien=cid"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http://www.sepia-conseils.fr"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pia\Documents\Mod&#232;les%20Office%20personnalis&#233;s\Mod&#232;le_rapport%20201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991ca9-d3be-4cc9-b1cd-e000323500cf"/>
    <TaxKeywordTaxHTField xmlns="41991ca9-d3be-4cc9-b1cd-e000323500cf">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81F9BB3F44BB4FAFFE4B1B38F65208" ma:contentTypeVersion="6" ma:contentTypeDescription="Crée un document." ma:contentTypeScope="" ma:versionID="b690600f0c7bcd79fda0cfaa3b341afc">
  <xsd:schema xmlns:xsd="http://www.w3.org/2001/XMLSchema" xmlns:xs="http://www.w3.org/2001/XMLSchema" xmlns:p="http://schemas.microsoft.com/office/2006/metadata/properties" xmlns:ns2="41991ca9-d3be-4cc9-b1cd-e000323500cf" targetNamespace="http://schemas.microsoft.com/office/2006/metadata/properties" ma:root="true" ma:fieldsID="fadb8ecd53fa026e9cc795f05c94107c" ns2:_="">
    <xsd:import namespace="41991ca9-d3be-4cc9-b1cd-e000323500cf"/>
    <xsd:element name="properties">
      <xsd:complexType>
        <xsd:sequence>
          <xsd:element name="documentManagement">
            <xsd:complexType>
              <xsd:all>
                <xsd:element ref="ns2:SharedWithUsers" minOccurs="0"/>
                <xsd:element ref="ns2:SharingHintHash" minOccurs="0"/>
                <xsd:element ref="ns2:TaxKeywordTaxHTField" minOccurs="0"/>
                <xsd:element ref="ns2:TaxCatchAll"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1ca9-d3be-4cc9-b1cd-e000323500c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Partage du hachage d’indicateur" ma:internalName="SharingHintHash" ma:readOnly="true">
      <xsd:simpleType>
        <xsd:restriction base="dms:Text"/>
      </xsd:simpleType>
    </xsd:element>
    <xsd:element name="TaxKeywordTaxHTField" ma:index="11" nillable="true" ma:taxonomy="true" ma:internalName="TaxKeywordTaxHTField" ma:taxonomyFieldName="TaxKeyword" ma:displayName="Mots clés d’entreprise" ma:fieldId="{23f27201-bee3-471e-b2e7-b64fd8b7ca38}" ma:taxonomyMulti="true" ma:sspId="498b089c-bdbc-43ef-a0e6-8eeed16d0cda"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807f246f-cc8d-472c-9bba-8ce776fac1a9}" ma:internalName="TaxCatchAll" ma:showField="CatchAllData" ma:web="41991ca9-d3be-4cc9-b1cd-e000323500cf">
      <xsd:complexType>
        <xsd:complexContent>
          <xsd:extension base="dms:MultiChoiceLookup">
            <xsd:sequence>
              <xsd:element name="Value" type="dms:Lookup" maxOccurs="unbounded" minOccurs="0" nillable="true"/>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4F868307-595F-4DF0-B411-807212C73697}">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1991ca9-d3be-4cc9-b1cd-e000323500cf"/>
    <ds:schemaRef ds:uri="http://schemas.microsoft.com/office/2006/metadata/properties"/>
    <ds:schemaRef ds:uri="http://purl.org/dc/elements/1.1/"/>
    <ds:schemaRef ds:uri="http://purl.org/dc/dcmitype/"/>
    <ds:schemaRef ds:uri="http://www.w3.org/XML/1998/namespace"/>
  </ds:schemaRefs>
</ds:datastoreItem>
</file>

<file path=customXml/itemProps2.xml><?xml version="1.0" encoding="utf-8"?>
<ds:datastoreItem xmlns:ds="http://schemas.openxmlformats.org/officeDocument/2006/customXml" ds:itemID="{E602C31B-9D59-48C9-BB83-1DAA5AC49B84}">
  <ds:schemaRefs>
    <ds:schemaRef ds:uri="http://schemas.microsoft.com/sharepoint/v3/contenttype/forms"/>
  </ds:schemaRefs>
</ds:datastoreItem>
</file>

<file path=customXml/itemProps3.xml><?xml version="1.0" encoding="utf-8"?>
<ds:datastoreItem xmlns:ds="http://schemas.openxmlformats.org/officeDocument/2006/customXml" ds:itemID="{EC832709-8B5F-4FDE-98F6-4A14AB267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1ca9-d3be-4cc9-b1cd-e00032350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067AB-E474-430F-8C1A-60235897C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Modèle_rapport 2015.dotx</Template>
  <TotalTime>0</TotalTime>
  <Pages>35</Pages>
  <Words>11080</Words>
  <Characters>60946</Characters>
  <Application>Microsoft Office Word</Application>
  <DocSecurity>4</DocSecurity>
  <Lines>507</Lines>
  <Paragraphs>143</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71883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SEPIA</dc:creator>
  <cp:keywords/>
  <dc:description/>
  <cp:lastModifiedBy>Gaelle Carrier</cp:lastModifiedBy>
  <cp:revision>2</cp:revision>
  <cp:lastPrinted>2018-03-19T16:23:00Z</cp:lastPrinted>
  <dcterms:created xsi:type="dcterms:W3CDTF">2018-03-20T09:20:00Z</dcterms:created>
  <dcterms:modified xsi:type="dcterms:W3CDTF">2018-03-20T09:20:00Z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0x0101006F81F9BB3F44BB4FAFFE4B1B38F65208</vt:lpwstr>
  </property>
  <property fmtid="{D5CDD505-2E9C-101B-9397-08002B2CF9AE}" pid="3" name="TaxKeyword">
    <vt:lpwstr/>
  </property>
</Properties>
</file>